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7780B374" w:rsidR="00C12950" w:rsidRDefault="001A615F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8 maggio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AA14F9D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77777777" w:rsidR="001D79A8" w:rsidRPr="00B33B4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7260EC78" w:rsidR="00BC3417" w:rsidRDefault="00BC341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“COVID-19”: PESANTI GLI EFFETTI SUL PRIMO TRIMESTRE 2020</w:t>
      </w:r>
    </w:p>
    <w:p w14:paraId="79D87304" w14:textId="15991408" w:rsidR="00BC3417" w:rsidRDefault="00BC341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PER IL SETTORE DELLE TECNOLOGIE PER IL LEGNO-ARREDO</w:t>
      </w:r>
      <w:r w:rsidR="008E444A">
        <w:rPr>
          <w:rFonts w:ascii="Arial" w:hAnsi="Arial" w:cs="Arial"/>
          <w:b/>
          <w:color w:val="000000" w:themeColor="text1"/>
          <w:sz w:val="20"/>
        </w:rPr>
        <w:t xml:space="preserve">  </w:t>
      </w:r>
    </w:p>
    <w:p w14:paraId="36068C9A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7E7FA7" w14:textId="77777777" w:rsidR="001D79A8" w:rsidRPr="001E6154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2E5C3EB" w14:textId="4F3192F9" w:rsidR="001C421C" w:rsidRDefault="00BC3417" w:rsidP="00A303C9">
      <w:pPr>
        <w:adjustRightInd w:val="0"/>
        <w:snapToGrid w:val="0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Purtroppo non ci sono state sorprese e l’analisi dei dati raccolti dall’Ufficio studi di </w:t>
      </w: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, l’associazione confindustriale che rappresenta il settore delle tecnologie per il legno-arredo, conferma che gli </w:t>
      </w:r>
      <w:r w:rsidRPr="00345D05">
        <w:rPr>
          <w:rFonts w:ascii="Arial" w:hAnsi="Arial"/>
          <w:b/>
          <w:bCs/>
          <w:sz w:val="20"/>
        </w:rPr>
        <w:t xml:space="preserve">effetti del </w:t>
      </w:r>
      <w:proofErr w:type="spellStart"/>
      <w:r w:rsidRPr="00345D05">
        <w:rPr>
          <w:rFonts w:ascii="Arial" w:hAnsi="Arial"/>
          <w:b/>
          <w:bCs/>
          <w:i/>
          <w:iCs/>
          <w:sz w:val="20"/>
        </w:rPr>
        <w:t>lockdown</w:t>
      </w:r>
      <w:proofErr w:type="spellEnd"/>
      <w:r>
        <w:rPr>
          <w:rFonts w:ascii="Arial" w:hAnsi="Arial"/>
          <w:sz w:val="20"/>
        </w:rPr>
        <w:t xml:space="preserve"> dovuto alla pandemia del “Covid-19” sono </w:t>
      </w:r>
      <w:r w:rsidR="003F1E14">
        <w:rPr>
          <w:rFonts w:ascii="Arial" w:hAnsi="Arial" w:cs="Arial"/>
          <w:sz w:val="20"/>
        </w:rPr>
        <w:t>stati immediati</w:t>
      </w:r>
      <w:r w:rsidRPr="00BC3417">
        <w:rPr>
          <w:rFonts w:ascii="Arial" w:hAnsi="Arial" w:cs="Arial"/>
          <w:sz w:val="20"/>
        </w:rPr>
        <w:t xml:space="preserve">. Il </w:t>
      </w:r>
      <w:r w:rsidRPr="00345D05">
        <w:rPr>
          <w:rFonts w:ascii="Arial" w:hAnsi="Arial" w:cs="Arial"/>
          <w:b/>
          <w:bCs/>
          <w:sz w:val="20"/>
        </w:rPr>
        <w:t xml:space="preserve">primo trimestre </w:t>
      </w:r>
      <w:r w:rsidRPr="00BC3417">
        <w:rPr>
          <w:rFonts w:ascii="Arial" w:hAnsi="Arial" w:cs="Arial"/>
          <w:b/>
          <w:bCs/>
          <w:sz w:val="20"/>
        </w:rPr>
        <w:t xml:space="preserve">2020 </w:t>
      </w:r>
      <w:r w:rsidR="001C421C">
        <w:rPr>
          <w:rFonts w:ascii="Arial" w:hAnsi="Arial" w:cs="Arial"/>
          <w:sz w:val="20"/>
        </w:rPr>
        <w:t xml:space="preserve">si è chiuso con </w:t>
      </w:r>
      <w:r w:rsidRPr="00BC3417">
        <w:rPr>
          <w:rFonts w:ascii="Arial" w:hAnsi="Arial" w:cs="Arial"/>
          <w:sz w:val="20"/>
        </w:rPr>
        <w:t>un calo generalizzato degli ordini di macchine e utensili per la lavorazione del legno</w:t>
      </w:r>
      <w:r w:rsidR="001C421C">
        <w:rPr>
          <w:rFonts w:ascii="Arial" w:hAnsi="Arial" w:cs="Arial"/>
          <w:sz w:val="20"/>
        </w:rPr>
        <w:t>, un</w:t>
      </w:r>
      <w:r w:rsidR="003F1E14">
        <w:rPr>
          <w:rFonts w:ascii="Arial" w:hAnsi="Arial" w:cs="Arial"/>
          <w:sz w:val="20"/>
        </w:rPr>
        <w:t xml:space="preserve">a </w:t>
      </w:r>
      <w:r w:rsidR="00345D05">
        <w:rPr>
          <w:rFonts w:ascii="Arial" w:hAnsi="Arial" w:cs="Arial"/>
          <w:sz w:val="20"/>
        </w:rPr>
        <w:t xml:space="preserve">contrazione </w:t>
      </w:r>
      <w:r w:rsidR="001C421C">
        <w:rPr>
          <w:rFonts w:ascii="Arial" w:hAnsi="Arial" w:cs="Arial"/>
          <w:sz w:val="20"/>
        </w:rPr>
        <w:t>a due cifre che ha visto coinvolti, pur con qualche piccolo sfasamento temporale, i mercati di tutto il mondo</w:t>
      </w:r>
      <w:r w:rsidRPr="00BC3417">
        <w:rPr>
          <w:rFonts w:ascii="Arial" w:hAnsi="Arial" w:cs="Arial"/>
          <w:sz w:val="20"/>
        </w:rPr>
        <w:t xml:space="preserve">. </w:t>
      </w:r>
    </w:p>
    <w:p w14:paraId="3028F055" w14:textId="20D42FD7" w:rsidR="00104F31" w:rsidRDefault="001C421C" w:rsidP="00A303C9">
      <w:pPr>
        <w:shd w:val="clear" w:color="auto" w:fill="FFFFFF"/>
        <w:adjustRightInd w:val="0"/>
        <w:snapToGrid w:val="0"/>
        <w:ind w:left="426"/>
        <w:jc w:val="both"/>
        <w:rPr>
          <w:rFonts w:ascii="Arial" w:hAnsi="Arial" w:cs="Arial"/>
          <w:sz w:val="20"/>
        </w:rPr>
      </w:pPr>
      <w:r w:rsidRPr="00BC3417">
        <w:rPr>
          <w:rFonts w:ascii="Arial" w:hAnsi="Arial" w:cs="Arial"/>
          <w:sz w:val="20"/>
        </w:rPr>
        <w:t>La consueta indagine</w:t>
      </w:r>
      <w:r>
        <w:rPr>
          <w:rFonts w:ascii="Arial" w:hAnsi="Arial" w:cs="Arial"/>
          <w:sz w:val="20"/>
        </w:rPr>
        <w:t xml:space="preserve"> trimestrale – che, come sempre, </w:t>
      </w:r>
      <w:r w:rsidR="003F1E14">
        <w:rPr>
          <w:rFonts w:ascii="Arial" w:hAnsi="Arial" w:cs="Arial"/>
          <w:sz w:val="20"/>
        </w:rPr>
        <w:t xml:space="preserve">ha </w:t>
      </w:r>
      <w:r w:rsidR="00345D05">
        <w:rPr>
          <w:rFonts w:ascii="Arial" w:hAnsi="Arial" w:cs="Arial"/>
          <w:sz w:val="20"/>
        </w:rPr>
        <w:t>coinvolto</w:t>
      </w:r>
      <w:r w:rsidRPr="00BC3417">
        <w:rPr>
          <w:rFonts w:ascii="Arial" w:hAnsi="Arial" w:cs="Arial"/>
          <w:sz w:val="20"/>
        </w:rPr>
        <w:t xml:space="preserve"> un campione statistico </w:t>
      </w:r>
      <w:r w:rsidR="00345D05">
        <w:rPr>
          <w:rFonts w:ascii="Arial" w:hAnsi="Arial" w:cs="Arial"/>
          <w:sz w:val="20"/>
        </w:rPr>
        <w:t xml:space="preserve">che rappresenta l’intero settore – rivela dunque </w:t>
      </w:r>
      <w:r w:rsidRPr="00BC3417">
        <w:rPr>
          <w:rFonts w:ascii="Arial" w:hAnsi="Arial" w:cs="Arial"/>
          <w:sz w:val="20"/>
        </w:rPr>
        <w:t>un</w:t>
      </w:r>
      <w:r w:rsidR="003F1E14">
        <w:rPr>
          <w:rFonts w:ascii="Arial" w:hAnsi="Arial" w:cs="Arial"/>
          <w:sz w:val="20"/>
        </w:rPr>
        <w:t>a</w:t>
      </w:r>
      <w:r w:rsidRPr="00BC3417">
        <w:rPr>
          <w:rFonts w:ascii="Arial" w:hAnsi="Arial" w:cs="Arial"/>
          <w:sz w:val="20"/>
        </w:rPr>
        <w:t xml:space="preserve"> </w:t>
      </w:r>
      <w:r w:rsidR="003F1E14">
        <w:rPr>
          <w:rFonts w:ascii="Arial" w:hAnsi="Arial" w:cs="Arial"/>
          <w:b/>
          <w:bCs/>
          <w:sz w:val="20"/>
        </w:rPr>
        <w:t>decisa flessione</w:t>
      </w:r>
      <w:r w:rsidR="00345D05" w:rsidRPr="00345D05">
        <w:rPr>
          <w:rFonts w:ascii="Arial" w:hAnsi="Arial" w:cs="Arial"/>
          <w:b/>
          <w:bCs/>
          <w:sz w:val="20"/>
        </w:rPr>
        <w:t xml:space="preserve"> degli ordinativi</w:t>
      </w:r>
      <w:r w:rsidR="003F1E14">
        <w:rPr>
          <w:rFonts w:ascii="Arial" w:hAnsi="Arial" w:cs="Arial"/>
          <w:sz w:val="20"/>
        </w:rPr>
        <w:t>, pari al</w:t>
      </w:r>
      <w:r w:rsidRPr="00BC3417">
        <w:rPr>
          <w:rFonts w:ascii="Arial" w:hAnsi="Arial" w:cs="Arial"/>
          <w:sz w:val="20"/>
        </w:rPr>
        <w:t xml:space="preserve"> 21,1</w:t>
      </w:r>
      <w:r w:rsidR="00345D05">
        <w:rPr>
          <w:rFonts w:ascii="Arial" w:hAnsi="Arial" w:cs="Arial"/>
          <w:sz w:val="20"/>
        </w:rPr>
        <w:t xml:space="preserve"> per cento</w:t>
      </w:r>
      <w:r w:rsidRPr="00BC3417">
        <w:rPr>
          <w:rFonts w:ascii="Arial" w:hAnsi="Arial" w:cs="Arial"/>
          <w:sz w:val="20"/>
        </w:rPr>
        <w:t xml:space="preserve"> </w:t>
      </w:r>
      <w:r w:rsidR="00345D05">
        <w:rPr>
          <w:rFonts w:ascii="Arial" w:hAnsi="Arial" w:cs="Arial"/>
          <w:sz w:val="20"/>
        </w:rPr>
        <w:t xml:space="preserve">rispetto </w:t>
      </w:r>
      <w:r w:rsidR="003F1E14">
        <w:rPr>
          <w:rFonts w:ascii="Arial" w:hAnsi="Arial" w:cs="Arial"/>
          <w:sz w:val="20"/>
        </w:rPr>
        <w:t>allo stesso periodo del 2019</w:t>
      </w:r>
      <w:r w:rsidRPr="00BC3417">
        <w:rPr>
          <w:rFonts w:ascii="Arial" w:hAnsi="Arial" w:cs="Arial"/>
          <w:sz w:val="20"/>
        </w:rPr>
        <w:t>.</w:t>
      </w:r>
      <w:r w:rsidR="00345D05">
        <w:rPr>
          <w:rFonts w:ascii="Arial" w:hAnsi="Arial" w:cs="Arial"/>
          <w:sz w:val="20"/>
        </w:rPr>
        <w:t xml:space="preserve"> Le piccole differenze temporali a cui abbiamo accennato hanno forse permesso ai risultati ottenuti dai clienti internazionali </w:t>
      </w:r>
      <w:r w:rsidR="00207FBA">
        <w:rPr>
          <w:rFonts w:ascii="Arial" w:hAnsi="Arial" w:cs="Arial"/>
          <w:sz w:val="20"/>
        </w:rPr>
        <w:t xml:space="preserve">(che segnano un deciso meno 19,4 per cento) di non essere così </w:t>
      </w:r>
      <w:r w:rsidR="003F1E14">
        <w:rPr>
          <w:rFonts w:ascii="Arial" w:hAnsi="Arial" w:cs="Arial"/>
          <w:sz w:val="20"/>
        </w:rPr>
        <w:t>negativi</w:t>
      </w:r>
      <w:r w:rsidR="00207FBA">
        <w:rPr>
          <w:rFonts w:ascii="Arial" w:hAnsi="Arial" w:cs="Arial"/>
          <w:sz w:val="20"/>
        </w:rPr>
        <w:t xml:space="preserve"> come il meno 25,3 per cento registrato dalla domanda nazionale.</w:t>
      </w:r>
      <w:r w:rsidR="00104F31">
        <w:rPr>
          <w:rFonts w:ascii="Arial" w:hAnsi="Arial" w:cs="Arial"/>
          <w:sz w:val="20"/>
        </w:rPr>
        <w:t xml:space="preserve"> </w:t>
      </w:r>
      <w:r w:rsidR="00207FBA" w:rsidRPr="00207FBA">
        <w:rPr>
          <w:rFonts w:ascii="Arial" w:hAnsi="Arial" w:cs="Arial"/>
          <w:i/>
          <w:iCs/>
          <w:sz w:val="20"/>
        </w:rPr>
        <w:t xml:space="preserve">“È evidente </w:t>
      </w:r>
      <w:r w:rsidR="003F1E14">
        <w:rPr>
          <w:rFonts w:ascii="Arial" w:hAnsi="Arial" w:cs="Arial"/>
          <w:i/>
          <w:iCs/>
          <w:sz w:val="20"/>
        </w:rPr>
        <w:t>quanto</w:t>
      </w:r>
      <w:r w:rsidR="00207FBA" w:rsidRPr="00207FBA">
        <w:rPr>
          <w:rFonts w:ascii="Arial" w:hAnsi="Arial" w:cs="Arial"/>
          <w:i/>
          <w:iCs/>
          <w:sz w:val="20"/>
        </w:rPr>
        <w:t xml:space="preserve"> il generalizzato calo</w:t>
      </w:r>
      <w:r w:rsidR="003F1E14">
        <w:rPr>
          <w:rFonts w:ascii="Arial" w:hAnsi="Arial" w:cs="Arial"/>
          <w:i/>
          <w:iCs/>
          <w:sz w:val="20"/>
        </w:rPr>
        <w:t xml:space="preserve"> e il successivo fermo</w:t>
      </w:r>
      <w:r w:rsidR="00207FBA" w:rsidRPr="00207FBA">
        <w:rPr>
          <w:rFonts w:ascii="Arial" w:hAnsi="Arial" w:cs="Arial"/>
          <w:i/>
          <w:iCs/>
          <w:sz w:val="20"/>
        </w:rPr>
        <w:t xml:space="preserve"> delle attività produttive abbia influito sui risultati, innescando una crisi della domanda che </w:t>
      </w:r>
      <w:r w:rsidR="003F1E14">
        <w:rPr>
          <w:rFonts w:ascii="Arial" w:hAnsi="Arial" w:cs="Arial"/>
          <w:i/>
          <w:iCs/>
          <w:sz w:val="20"/>
        </w:rPr>
        <w:t>probabilmente influenzerà tutto l’anno in corso</w:t>
      </w:r>
      <w:r w:rsidR="00207FBA" w:rsidRPr="00207FBA">
        <w:rPr>
          <w:rFonts w:ascii="Arial" w:hAnsi="Arial" w:cs="Arial"/>
          <w:i/>
          <w:iCs/>
          <w:sz w:val="20"/>
        </w:rPr>
        <w:t xml:space="preserve">. </w:t>
      </w:r>
      <w:r w:rsidR="00207FBA" w:rsidRPr="00BC3417">
        <w:rPr>
          <w:rFonts w:ascii="Arial" w:hAnsi="Arial" w:cs="Arial"/>
          <w:i/>
          <w:iCs/>
          <w:sz w:val="20"/>
        </w:rPr>
        <w:t>L’intervento del</w:t>
      </w:r>
      <w:r w:rsidR="00207FBA" w:rsidRPr="00207FBA">
        <w:rPr>
          <w:rFonts w:ascii="Arial" w:hAnsi="Arial" w:cs="Arial"/>
          <w:i/>
          <w:iCs/>
          <w:sz w:val="20"/>
        </w:rPr>
        <w:t xml:space="preserve">le autorità governative nazionali, europee e mondiali </w:t>
      </w:r>
      <w:r w:rsidR="00207FBA" w:rsidRPr="00BC3417">
        <w:rPr>
          <w:rFonts w:ascii="Arial" w:hAnsi="Arial" w:cs="Arial"/>
          <w:i/>
          <w:iCs/>
          <w:sz w:val="20"/>
        </w:rPr>
        <w:t xml:space="preserve">a </w:t>
      </w:r>
      <w:r w:rsidR="003F1E14">
        <w:rPr>
          <w:rFonts w:ascii="Arial" w:hAnsi="Arial" w:cs="Arial"/>
          <w:i/>
          <w:iCs/>
          <w:sz w:val="20"/>
        </w:rPr>
        <w:t>sostegno</w:t>
      </w:r>
      <w:r w:rsidR="00207FBA" w:rsidRPr="00BC3417">
        <w:rPr>
          <w:rFonts w:ascii="Arial" w:hAnsi="Arial" w:cs="Arial"/>
          <w:i/>
          <w:iCs/>
          <w:sz w:val="20"/>
        </w:rPr>
        <w:t xml:space="preserve"> </w:t>
      </w:r>
      <w:r w:rsidR="003F1E14">
        <w:rPr>
          <w:rFonts w:ascii="Arial" w:hAnsi="Arial" w:cs="Arial"/>
          <w:i/>
          <w:iCs/>
          <w:sz w:val="20"/>
        </w:rPr>
        <w:t xml:space="preserve">dell’economia e </w:t>
      </w:r>
      <w:r w:rsidR="00207FBA" w:rsidRPr="00BC3417">
        <w:rPr>
          <w:rFonts w:ascii="Arial" w:hAnsi="Arial" w:cs="Arial"/>
          <w:i/>
          <w:iCs/>
          <w:sz w:val="20"/>
        </w:rPr>
        <w:t>dei singoli settori</w:t>
      </w:r>
      <w:r w:rsidR="00207FBA" w:rsidRPr="00207FBA">
        <w:rPr>
          <w:rFonts w:ascii="Arial" w:hAnsi="Arial" w:cs="Arial"/>
          <w:i/>
          <w:iCs/>
          <w:sz w:val="20"/>
        </w:rPr>
        <w:t xml:space="preserve"> saranno determinanti </w:t>
      </w:r>
      <w:r w:rsidR="003F1E14">
        <w:rPr>
          <w:rFonts w:ascii="Arial" w:hAnsi="Arial" w:cs="Arial"/>
          <w:i/>
          <w:iCs/>
          <w:sz w:val="20"/>
        </w:rPr>
        <w:t>nel prossimo</w:t>
      </w:r>
      <w:r w:rsidR="00207FBA" w:rsidRPr="00207FBA">
        <w:rPr>
          <w:rFonts w:ascii="Arial" w:hAnsi="Arial" w:cs="Arial"/>
          <w:i/>
          <w:iCs/>
          <w:sz w:val="20"/>
        </w:rPr>
        <w:t xml:space="preserve"> futuro”,</w:t>
      </w:r>
      <w:r w:rsidR="003F1E14">
        <w:rPr>
          <w:rFonts w:ascii="Arial" w:hAnsi="Arial" w:cs="Arial"/>
          <w:sz w:val="20"/>
        </w:rPr>
        <w:t xml:space="preserve"> ha commentato</w:t>
      </w:r>
      <w:r w:rsidR="00207FBA">
        <w:rPr>
          <w:rFonts w:ascii="Arial" w:hAnsi="Arial" w:cs="Arial"/>
          <w:sz w:val="20"/>
        </w:rPr>
        <w:t xml:space="preserve"> </w:t>
      </w:r>
      <w:r w:rsidR="00207FBA" w:rsidRPr="00207FBA">
        <w:rPr>
          <w:rFonts w:ascii="Arial" w:hAnsi="Arial" w:cs="Arial"/>
          <w:b/>
          <w:bCs/>
          <w:sz w:val="20"/>
        </w:rPr>
        <w:t>Dario Corbetta</w:t>
      </w:r>
      <w:r w:rsidR="00207FBA">
        <w:rPr>
          <w:rFonts w:ascii="Arial" w:hAnsi="Arial" w:cs="Arial"/>
          <w:sz w:val="20"/>
        </w:rPr>
        <w:t xml:space="preserve">, direttore generale di </w:t>
      </w:r>
      <w:proofErr w:type="spellStart"/>
      <w:r w:rsidR="00207FBA">
        <w:rPr>
          <w:rFonts w:ascii="Arial" w:hAnsi="Arial" w:cs="Arial"/>
          <w:sz w:val="20"/>
        </w:rPr>
        <w:t>Acimall</w:t>
      </w:r>
      <w:proofErr w:type="spellEnd"/>
      <w:r w:rsidR="00207FBA">
        <w:rPr>
          <w:rFonts w:ascii="Arial" w:hAnsi="Arial" w:cs="Arial"/>
          <w:sz w:val="20"/>
        </w:rPr>
        <w:t>.</w:t>
      </w:r>
      <w:r w:rsidR="00207FBA" w:rsidRPr="00BC3417">
        <w:rPr>
          <w:rFonts w:ascii="Arial" w:hAnsi="Arial" w:cs="Arial"/>
          <w:sz w:val="20"/>
        </w:rPr>
        <w:t xml:space="preserve"> </w:t>
      </w:r>
    </w:p>
    <w:p w14:paraId="073C1643" w14:textId="77777777" w:rsidR="003F1E14" w:rsidRDefault="003F1E14" w:rsidP="00A303C9">
      <w:pPr>
        <w:shd w:val="clear" w:color="auto" w:fill="FFFFFF"/>
        <w:adjustRightInd w:val="0"/>
        <w:snapToGrid w:val="0"/>
        <w:ind w:left="426"/>
        <w:jc w:val="both"/>
        <w:rPr>
          <w:rFonts w:ascii="Arial" w:hAnsi="Arial" w:cs="Arial"/>
          <w:sz w:val="20"/>
        </w:rPr>
      </w:pPr>
    </w:p>
    <w:p w14:paraId="528CC7D5" w14:textId="348AC028" w:rsidR="00207FBA" w:rsidRPr="00104F31" w:rsidRDefault="001956B8" w:rsidP="00A303C9">
      <w:pPr>
        <w:shd w:val="clear" w:color="auto" w:fill="FFFFFF"/>
        <w:adjustRightInd w:val="0"/>
        <w:snapToGrid w:val="0"/>
        <w:ind w:left="426"/>
        <w:jc w:val="both"/>
        <w:rPr>
          <w:rFonts w:ascii="Arial" w:hAnsi="Arial" w:cs="Arial"/>
          <w:sz w:val="20"/>
        </w:rPr>
      </w:pPr>
      <w:r w:rsidRPr="001A615F">
        <w:rPr>
          <w:rFonts w:ascii="Arial" w:hAnsi="Arial" w:cs="Arial"/>
          <w:color w:val="000000" w:themeColor="text1"/>
          <w:sz w:val="20"/>
        </w:rPr>
        <w:t xml:space="preserve">Il </w:t>
      </w:r>
      <w:r w:rsidRPr="001A615F">
        <w:rPr>
          <w:rFonts w:ascii="Arial" w:hAnsi="Arial" w:cs="Arial"/>
          <w:b/>
          <w:color w:val="000000" w:themeColor="text1"/>
          <w:sz w:val="20"/>
        </w:rPr>
        <w:t>carnet ordini</w:t>
      </w:r>
      <w:r w:rsidRPr="001A615F">
        <w:rPr>
          <w:rFonts w:ascii="Arial" w:hAnsi="Arial" w:cs="Arial"/>
          <w:color w:val="000000" w:themeColor="text1"/>
          <w:sz w:val="20"/>
        </w:rPr>
        <w:t xml:space="preserve"> è pari a 2,</w:t>
      </w:r>
      <w:r w:rsidR="00207FBA">
        <w:rPr>
          <w:rFonts w:ascii="Arial" w:hAnsi="Arial" w:cs="Arial"/>
          <w:color w:val="000000" w:themeColor="text1"/>
          <w:sz w:val="20"/>
        </w:rPr>
        <w:t>6</w:t>
      </w:r>
      <w:r w:rsidRPr="001A615F">
        <w:rPr>
          <w:rFonts w:ascii="Arial" w:hAnsi="Arial" w:cs="Arial"/>
          <w:color w:val="000000" w:themeColor="text1"/>
          <w:sz w:val="20"/>
        </w:rPr>
        <w:t xml:space="preserve"> mesi e dall’inizio dell’anno </w:t>
      </w:r>
      <w:r w:rsidR="00207FBA">
        <w:rPr>
          <w:rFonts w:ascii="Arial" w:hAnsi="Arial" w:cs="Arial"/>
          <w:color w:val="000000" w:themeColor="text1"/>
          <w:sz w:val="20"/>
        </w:rPr>
        <w:t xml:space="preserve">i </w:t>
      </w:r>
      <w:r w:rsidRPr="001A615F">
        <w:rPr>
          <w:rFonts w:ascii="Arial" w:hAnsi="Arial" w:cs="Arial"/>
          <w:b/>
          <w:color w:val="000000" w:themeColor="text1"/>
          <w:sz w:val="20"/>
        </w:rPr>
        <w:t>prezzi</w:t>
      </w:r>
      <w:r w:rsidR="006826C3" w:rsidRPr="001A615F">
        <w:rPr>
          <w:rFonts w:ascii="Arial" w:hAnsi="Arial" w:cs="Arial"/>
          <w:color w:val="000000" w:themeColor="text1"/>
          <w:sz w:val="20"/>
        </w:rPr>
        <w:t xml:space="preserve"> </w:t>
      </w:r>
      <w:r w:rsidR="00207FBA">
        <w:rPr>
          <w:rFonts w:ascii="Arial" w:hAnsi="Arial" w:cs="Arial"/>
          <w:color w:val="000000" w:themeColor="text1"/>
          <w:sz w:val="20"/>
        </w:rPr>
        <w:t>sono aumentati dello 0,8</w:t>
      </w:r>
      <w:r w:rsidRPr="001A615F">
        <w:rPr>
          <w:rFonts w:ascii="Arial" w:hAnsi="Arial" w:cs="Arial"/>
          <w:color w:val="000000" w:themeColor="text1"/>
          <w:sz w:val="20"/>
        </w:rPr>
        <w:t xml:space="preserve"> per cento. </w:t>
      </w:r>
      <w:r w:rsidR="00207FBA">
        <w:rPr>
          <w:rFonts w:ascii="Arial" w:hAnsi="Arial" w:cs="Arial"/>
          <w:color w:val="000000" w:themeColor="text1"/>
          <w:sz w:val="20"/>
        </w:rPr>
        <w:t xml:space="preserve">In un contesto che è riduttivo definire “difficile”, il </w:t>
      </w:r>
      <w:r w:rsidR="00207FBA" w:rsidRPr="00207FBA">
        <w:rPr>
          <w:rFonts w:ascii="Arial" w:hAnsi="Arial" w:cs="Arial"/>
          <w:b/>
          <w:bCs/>
          <w:color w:val="000000" w:themeColor="text1"/>
          <w:sz w:val="20"/>
        </w:rPr>
        <w:t>fatturato</w:t>
      </w:r>
      <w:r w:rsidR="00207FBA">
        <w:rPr>
          <w:rFonts w:ascii="Arial" w:hAnsi="Arial" w:cs="Arial"/>
          <w:color w:val="000000" w:themeColor="text1"/>
          <w:sz w:val="20"/>
        </w:rPr>
        <w:t xml:space="preserve"> del trimestre mostra un andamento comprensibilmente differente da quello degli ordini, con una contrazione di “solo” l’8,8 per cento: in buona sostanza le imprese del settore hanno potuto completare e consegnare le commesse in corso, ma le preoccupazioni per quanto concerne il futuro hanno convinto molti, troppi, a proc</w:t>
      </w:r>
      <w:r w:rsidR="003F1E14">
        <w:rPr>
          <w:rFonts w:ascii="Arial" w:hAnsi="Arial" w:cs="Arial"/>
          <w:color w:val="000000" w:themeColor="text1"/>
          <w:sz w:val="20"/>
        </w:rPr>
        <w:t>r</w:t>
      </w:r>
      <w:r w:rsidR="00207FBA">
        <w:rPr>
          <w:rFonts w:ascii="Arial" w:hAnsi="Arial" w:cs="Arial"/>
          <w:color w:val="000000" w:themeColor="text1"/>
          <w:sz w:val="20"/>
        </w:rPr>
        <w:t>astinare ogni decisione di investimento in</w:t>
      </w:r>
      <w:r w:rsidR="003F1E14">
        <w:rPr>
          <w:rFonts w:ascii="Arial" w:hAnsi="Arial" w:cs="Arial"/>
          <w:color w:val="000000" w:themeColor="text1"/>
          <w:sz w:val="20"/>
        </w:rPr>
        <w:t xml:space="preserve"> </w:t>
      </w:r>
      <w:r w:rsidR="00207FBA">
        <w:rPr>
          <w:rFonts w:ascii="Arial" w:hAnsi="Arial" w:cs="Arial"/>
          <w:color w:val="000000" w:themeColor="text1"/>
          <w:sz w:val="20"/>
        </w:rPr>
        <w:t>attesa di maggiori certezze.</w:t>
      </w:r>
    </w:p>
    <w:p w14:paraId="54ADBC01" w14:textId="77777777" w:rsidR="001956B8" w:rsidRPr="001A615F" w:rsidRDefault="001956B8" w:rsidP="00A303C9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 w:themeColor="text1"/>
          <w:sz w:val="20"/>
        </w:rPr>
      </w:pPr>
    </w:p>
    <w:p w14:paraId="61F3ADB3" w14:textId="13C0ADF0" w:rsidR="001956B8" w:rsidRPr="001A615F" w:rsidRDefault="001956B8" w:rsidP="00A303C9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 w:themeColor="text1"/>
          <w:sz w:val="20"/>
        </w:rPr>
      </w:pPr>
      <w:r w:rsidRPr="001A615F">
        <w:rPr>
          <w:rFonts w:ascii="Arial" w:hAnsi="Arial" w:cs="Arial"/>
          <w:color w:val="000000" w:themeColor="text1"/>
          <w:sz w:val="20"/>
        </w:rPr>
        <w:t>L’</w:t>
      </w:r>
      <w:r w:rsidRPr="001A615F">
        <w:rPr>
          <w:rFonts w:ascii="Arial" w:hAnsi="Arial" w:cs="Arial"/>
          <w:b/>
          <w:color w:val="000000" w:themeColor="text1"/>
          <w:sz w:val="20"/>
        </w:rPr>
        <w:t xml:space="preserve">indagine qualitativa </w:t>
      </w:r>
      <w:r w:rsidR="00993D0D">
        <w:rPr>
          <w:rFonts w:ascii="Arial" w:hAnsi="Arial" w:cs="Arial"/>
          <w:color w:val="000000" w:themeColor="text1"/>
          <w:sz w:val="20"/>
        </w:rPr>
        <w:t xml:space="preserve">rivela tutte le preoccupazioni degli imprenditori del settore: ben il 69 per cento degli intervistati </w:t>
      </w:r>
      <w:r w:rsidR="00544E4C">
        <w:rPr>
          <w:rFonts w:ascii="Arial" w:hAnsi="Arial" w:cs="Arial"/>
          <w:color w:val="000000" w:themeColor="text1"/>
          <w:sz w:val="20"/>
        </w:rPr>
        <w:t xml:space="preserve">prevede un calo della produzione, il 19 per cento immagina una certa stabilità e solo il 12 per cento vede un andamento positivo. </w:t>
      </w:r>
      <w:r w:rsidR="00544E4C" w:rsidRPr="00544E4C">
        <w:rPr>
          <w:rFonts w:ascii="Arial" w:hAnsi="Arial" w:cs="Arial"/>
          <w:b/>
          <w:bCs/>
          <w:color w:val="000000" w:themeColor="text1"/>
          <w:sz w:val="20"/>
        </w:rPr>
        <w:t>Occupazione</w:t>
      </w:r>
      <w:r w:rsidR="00544E4C">
        <w:rPr>
          <w:rFonts w:ascii="Arial" w:hAnsi="Arial" w:cs="Arial"/>
          <w:color w:val="000000" w:themeColor="text1"/>
          <w:sz w:val="20"/>
        </w:rPr>
        <w:t xml:space="preserve"> valutata “stabile” dal 75 per cento del campione, in aumento secondo il 6 per cento delle opinioni raccolte, in calo per il 19 per cento. </w:t>
      </w:r>
      <w:r w:rsidRPr="001A615F">
        <w:rPr>
          <w:rFonts w:ascii="Arial" w:hAnsi="Arial" w:cs="Arial"/>
          <w:b/>
          <w:color w:val="000000" w:themeColor="text1"/>
          <w:sz w:val="20"/>
        </w:rPr>
        <w:t>Giacenze</w:t>
      </w:r>
      <w:r w:rsidRPr="001A615F">
        <w:rPr>
          <w:rFonts w:ascii="Arial" w:hAnsi="Arial" w:cs="Arial"/>
          <w:color w:val="000000" w:themeColor="text1"/>
          <w:sz w:val="20"/>
        </w:rPr>
        <w:t xml:space="preserve"> stabili nel </w:t>
      </w:r>
      <w:r w:rsidR="00544E4C">
        <w:rPr>
          <w:rFonts w:ascii="Arial" w:hAnsi="Arial" w:cs="Arial"/>
          <w:color w:val="000000" w:themeColor="text1"/>
          <w:sz w:val="20"/>
        </w:rPr>
        <w:t>44</w:t>
      </w:r>
      <w:r w:rsidRPr="001A615F">
        <w:rPr>
          <w:rFonts w:ascii="Arial" w:hAnsi="Arial" w:cs="Arial"/>
          <w:color w:val="000000" w:themeColor="text1"/>
          <w:sz w:val="20"/>
        </w:rPr>
        <w:t xml:space="preserve"> per cento dei casi, in aumento per il </w:t>
      </w:r>
      <w:r w:rsidR="00544E4C">
        <w:rPr>
          <w:rFonts w:ascii="Arial" w:hAnsi="Arial" w:cs="Arial"/>
          <w:color w:val="000000" w:themeColor="text1"/>
          <w:sz w:val="20"/>
        </w:rPr>
        <w:t>37</w:t>
      </w:r>
      <w:r w:rsidR="00A76779" w:rsidRPr="001A615F">
        <w:rPr>
          <w:rFonts w:ascii="Arial" w:hAnsi="Arial" w:cs="Arial"/>
          <w:color w:val="000000" w:themeColor="text1"/>
          <w:sz w:val="20"/>
        </w:rPr>
        <w:t>,</w:t>
      </w:r>
      <w:r w:rsidRPr="001A615F">
        <w:rPr>
          <w:rFonts w:ascii="Arial" w:hAnsi="Arial" w:cs="Arial"/>
          <w:color w:val="000000" w:themeColor="text1"/>
          <w:sz w:val="20"/>
        </w:rPr>
        <w:t xml:space="preserve"> in flessione nel rimanente </w:t>
      </w:r>
      <w:r w:rsidR="00A76779" w:rsidRPr="001A615F">
        <w:rPr>
          <w:rFonts w:ascii="Arial" w:hAnsi="Arial" w:cs="Arial"/>
          <w:color w:val="000000" w:themeColor="text1"/>
          <w:sz w:val="20"/>
        </w:rPr>
        <w:t>1</w:t>
      </w:r>
      <w:r w:rsidR="00544E4C">
        <w:rPr>
          <w:rFonts w:ascii="Arial" w:hAnsi="Arial" w:cs="Arial"/>
          <w:color w:val="000000" w:themeColor="text1"/>
          <w:sz w:val="20"/>
        </w:rPr>
        <w:t>9</w:t>
      </w:r>
      <w:r w:rsidRPr="001A615F">
        <w:rPr>
          <w:rFonts w:ascii="Arial" w:hAnsi="Arial" w:cs="Arial"/>
          <w:color w:val="000000" w:themeColor="text1"/>
          <w:sz w:val="20"/>
        </w:rPr>
        <w:t xml:space="preserve"> per cento. </w:t>
      </w:r>
    </w:p>
    <w:p w14:paraId="5C5B8484" w14:textId="77777777" w:rsidR="001956B8" w:rsidRPr="001A615F" w:rsidRDefault="001956B8" w:rsidP="00A303C9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 w:themeColor="text1"/>
          <w:sz w:val="20"/>
        </w:rPr>
      </w:pPr>
    </w:p>
    <w:p w14:paraId="781C759D" w14:textId="3C3F9C96" w:rsidR="00840088" w:rsidRDefault="00544E4C" w:rsidP="00A303C9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E veniamo all’ultimo dato che, come tradizione, l’indagine trimestrale dell’Ufficio studi </w:t>
      </w:r>
      <w:proofErr w:type="spellStart"/>
      <w:r>
        <w:rPr>
          <w:rFonts w:ascii="Arial" w:hAnsi="Arial" w:cs="Arial"/>
          <w:color w:val="000000" w:themeColor="text1"/>
          <w:sz w:val="20"/>
        </w:rPr>
        <w:t>Acimall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mette in luce, ovvero il </w:t>
      </w:r>
      <w:r w:rsidRPr="00544E4C">
        <w:rPr>
          <w:rFonts w:ascii="Arial" w:hAnsi="Arial" w:cs="Arial"/>
          <w:i/>
          <w:iCs/>
          <w:color w:val="000000" w:themeColor="text1"/>
          <w:sz w:val="20"/>
        </w:rPr>
        <w:t>sentiment</w:t>
      </w:r>
      <w:r>
        <w:rPr>
          <w:rFonts w:ascii="Arial" w:hAnsi="Arial" w:cs="Arial"/>
          <w:color w:val="000000" w:themeColor="text1"/>
          <w:sz w:val="20"/>
        </w:rPr>
        <w:t xml:space="preserve"> per il prossimo futuro. Ebbene, l</w:t>
      </w:r>
      <w:r w:rsidR="001956B8" w:rsidRPr="001A615F">
        <w:rPr>
          <w:rFonts w:ascii="Arial" w:hAnsi="Arial" w:cs="Arial"/>
          <w:color w:val="000000" w:themeColor="text1"/>
          <w:sz w:val="20"/>
        </w:rPr>
        <w:t>’</w:t>
      </w:r>
      <w:r w:rsidR="001956B8" w:rsidRPr="001A615F">
        <w:rPr>
          <w:rFonts w:ascii="Arial" w:hAnsi="Arial" w:cs="Arial"/>
          <w:b/>
          <w:bCs/>
          <w:color w:val="000000" w:themeColor="text1"/>
          <w:sz w:val="20"/>
        </w:rPr>
        <w:t xml:space="preserve">indagine previsionale </w:t>
      </w:r>
      <w:r w:rsidR="00A76779" w:rsidRPr="001A615F">
        <w:rPr>
          <w:rFonts w:ascii="Arial" w:hAnsi="Arial" w:cs="Arial"/>
          <w:color w:val="000000" w:themeColor="text1"/>
          <w:sz w:val="20"/>
        </w:rPr>
        <w:t>conferma</w:t>
      </w:r>
      <w:r w:rsidR="00947D81">
        <w:rPr>
          <w:rFonts w:ascii="Arial" w:hAnsi="Arial" w:cs="Arial"/>
          <w:color w:val="000000" w:themeColor="text1"/>
          <w:sz w:val="20"/>
        </w:rPr>
        <w:t xml:space="preserve"> che a</w:t>
      </w:r>
      <w:r w:rsidR="003F1E14">
        <w:rPr>
          <w:rFonts w:ascii="Arial" w:hAnsi="Arial" w:cs="Arial"/>
          <w:color w:val="000000" w:themeColor="text1"/>
          <w:sz w:val="20"/>
        </w:rPr>
        <w:t>nche in questo caso a</w:t>
      </w:r>
      <w:r w:rsidR="00947D81">
        <w:rPr>
          <w:rFonts w:ascii="Arial" w:hAnsi="Arial" w:cs="Arial"/>
          <w:color w:val="000000" w:themeColor="text1"/>
          <w:sz w:val="20"/>
        </w:rPr>
        <w:t xml:space="preserve"> dominare il campo </w:t>
      </w:r>
      <w:r w:rsidR="003F1E14">
        <w:rPr>
          <w:rFonts w:ascii="Arial" w:hAnsi="Arial" w:cs="Arial"/>
          <w:color w:val="000000" w:themeColor="text1"/>
          <w:sz w:val="20"/>
        </w:rPr>
        <w:t>è</w:t>
      </w:r>
      <w:r w:rsidR="00947D81">
        <w:rPr>
          <w:rFonts w:ascii="Arial" w:hAnsi="Arial" w:cs="Arial"/>
          <w:color w:val="000000" w:themeColor="text1"/>
          <w:sz w:val="20"/>
        </w:rPr>
        <w:t xml:space="preserve"> la preoccupazione, sia per quanto riguarda l’andamento della domanda nazionale che le possibilità di </w:t>
      </w:r>
      <w:r w:rsidR="00CE4D8E">
        <w:rPr>
          <w:rFonts w:ascii="Arial" w:hAnsi="Arial" w:cs="Arial"/>
          <w:color w:val="000000" w:themeColor="text1"/>
          <w:sz w:val="20"/>
        </w:rPr>
        <w:t>avere maggiori consolazioni oltreconfine</w:t>
      </w:r>
      <w:r w:rsidR="00F259BE">
        <w:rPr>
          <w:rFonts w:ascii="Arial" w:hAnsi="Arial" w:cs="Arial"/>
          <w:color w:val="000000" w:themeColor="text1"/>
          <w:sz w:val="20"/>
        </w:rPr>
        <w:t xml:space="preserve">: il 13 per cento degli intervistati prevede un aumento degli </w:t>
      </w:r>
      <w:r w:rsidR="00F259BE" w:rsidRPr="00F259BE">
        <w:rPr>
          <w:rFonts w:ascii="Arial" w:hAnsi="Arial" w:cs="Arial"/>
          <w:b/>
          <w:bCs/>
          <w:color w:val="000000" w:themeColor="text1"/>
          <w:sz w:val="20"/>
        </w:rPr>
        <w:t>ordini esteri</w:t>
      </w:r>
      <w:r w:rsidR="00F259BE">
        <w:rPr>
          <w:rFonts w:ascii="Arial" w:hAnsi="Arial" w:cs="Arial"/>
          <w:color w:val="000000" w:themeColor="text1"/>
          <w:sz w:val="20"/>
        </w:rPr>
        <w:t xml:space="preserve">, </w:t>
      </w:r>
      <w:r w:rsidR="00B77080">
        <w:rPr>
          <w:rFonts w:ascii="Arial" w:hAnsi="Arial" w:cs="Arial"/>
          <w:color w:val="000000" w:themeColor="text1"/>
          <w:sz w:val="20"/>
        </w:rPr>
        <w:t xml:space="preserve">ma </w:t>
      </w:r>
      <w:r w:rsidR="00F259BE">
        <w:rPr>
          <w:rFonts w:ascii="Arial" w:hAnsi="Arial" w:cs="Arial"/>
          <w:color w:val="000000" w:themeColor="text1"/>
          <w:sz w:val="20"/>
        </w:rPr>
        <w:t>per il 31 per cento non ci saranno variazioni</w:t>
      </w:r>
      <w:r w:rsidR="00B77080">
        <w:rPr>
          <w:rFonts w:ascii="Arial" w:hAnsi="Arial" w:cs="Arial"/>
          <w:color w:val="000000" w:themeColor="text1"/>
          <w:sz w:val="20"/>
        </w:rPr>
        <w:t xml:space="preserve"> e</w:t>
      </w:r>
      <w:r w:rsidR="00F259BE">
        <w:rPr>
          <w:rFonts w:ascii="Arial" w:hAnsi="Arial" w:cs="Arial"/>
          <w:color w:val="000000" w:themeColor="text1"/>
          <w:sz w:val="20"/>
        </w:rPr>
        <w:t xml:space="preserve"> il 56 per cento del campione ritiene che il peggio debba</w:t>
      </w:r>
      <w:r w:rsidR="00CE6324">
        <w:rPr>
          <w:rFonts w:ascii="Arial" w:hAnsi="Arial" w:cs="Arial"/>
          <w:color w:val="000000" w:themeColor="text1"/>
          <w:sz w:val="20"/>
        </w:rPr>
        <w:t xml:space="preserve"> </w:t>
      </w:r>
      <w:r w:rsidR="00F259BE">
        <w:rPr>
          <w:rFonts w:ascii="Arial" w:hAnsi="Arial" w:cs="Arial"/>
          <w:color w:val="000000" w:themeColor="text1"/>
          <w:sz w:val="20"/>
        </w:rPr>
        <w:t>ancora venire</w:t>
      </w:r>
      <w:r w:rsidR="00B77080">
        <w:rPr>
          <w:rFonts w:ascii="Arial" w:hAnsi="Arial" w:cs="Arial"/>
          <w:color w:val="000000" w:themeColor="text1"/>
          <w:sz w:val="20"/>
        </w:rPr>
        <w:t xml:space="preserve"> (saldo n</w:t>
      </w:r>
      <w:r w:rsidR="00104F31">
        <w:rPr>
          <w:rFonts w:ascii="Arial" w:hAnsi="Arial" w:cs="Arial"/>
          <w:color w:val="000000" w:themeColor="text1"/>
          <w:sz w:val="20"/>
        </w:rPr>
        <w:t>egativo pari a 43)</w:t>
      </w:r>
      <w:r w:rsidR="00F259BE">
        <w:rPr>
          <w:rFonts w:ascii="Arial" w:hAnsi="Arial" w:cs="Arial"/>
          <w:color w:val="000000" w:themeColor="text1"/>
          <w:sz w:val="20"/>
        </w:rPr>
        <w:t>.</w:t>
      </w:r>
      <w:r w:rsidR="00CE6324">
        <w:rPr>
          <w:rFonts w:ascii="Arial" w:hAnsi="Arial" w:cs="Arial"/>
          <w:color w:val="000000" w:themeColor="text1"/>
          <w:sz w:val="20"/>
        </w:rPr>
        <w:t xml:space="preserve"> Nessuno degli imprenditori coinvolti </w:t>
      </w:r>
      <w:r w:rsidR="00B77080">
        <w:rPr>
          <w:rFonts w:ascii="Arial" w:hAnsi="Arial" w:cs="Arial"/>
          <w:color w:val="000000" w:themeColor="text1"/>
          <w:sz w:val="20"/>
        </w:rPr>
        <w:t>si dichiara ottimista per le commesse in arrivo dall’industria del legno e del mobile italiana</w:t>
      </w:r>
      <w:r w:rsidR="00104F31">
        <w:rPr>
          <w:rFonts w:ascii="Arial" w:hAnsi="Arial" w:cs="Arial"/>
          <w:color w:val="000000" w:themeColor="text1"/>
          <w:sz w:val="20"/>
        </w:rPr>
        <w:t>; il 37 per cento pensa a una certa stabilità</w:t>
      </w:r>
      <w:r w:rsidR="003F1E14">
        <w:rPr>
          <w:rFonts w:ascii="Arial" w:hAnsi="Arial" w:cs="Arial"/>
          <w:color w:val="000000" w:themeColor="text1"/>
          <w:sz w:val="20"/>
        </w:rPr>
        <w:t xml:space="preserve"> e</w:t>
      </w:r>
      <w:r w:rsidR="00104F31">
        <w:rPr>
          <w:rFonts w:ascii="Arial" w:hAnsi="Arial" w:cs="Arial"/>
          <w:color w:val="000000" w:themeColor="text1"/>
          <w:sz w:val="20"/>
        </w:rPr>
        <w:t xml:space="preserve"> il 63 per cento è convinto che ci sarà un ulteriore calo (saldo negativo pari a 63).</w:t>
      </w:r>
    </w:p>
    <w:p w14:paraId="630023C2" w14:textId="77777777" w:rsidR="00A76779" w:rsidRDefault="00A76779" w:rsidP="00104F31">
      <w:pPr>
        <w:jc w:val="both"/>
        <w:rPr>
          <w:rFonts w:ascii="Arial" w:hAnsi="Arial"/>
          <w:sz w:val="20"/>
        </w:rPr>
      </w:pPr>
    </w:p>
    <w:p w14:paraId="1EA99C45" w14:textId="77777777" w:rsidR="00840088" w:rsidRPr="003454A2" w:rsidRDefault="00840088" w:rsidP="00840088">
      <w:pPr>
        <w:ind w:left="480"/>
        <w:jc w:val="both"/>
        <w:rPr>
          <w:rFonts w:ascii="Arial" w:hAnsi="Arial"/>
          <w:sz w:val="20"/>
        </w:rPr>
      </w:pPr>
    </w:p>
    <w:p w14:paraId="6BDCCF7E" w14:textId="77777777" w:rsidR="00840088" w:rsidRPr="002F5769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2F5769">
        <w:rPr>
          <w:rFonts w:ascii="Arial" w:hAnsi="Arial"/>
          <w:i/>
          <w:sz w:val="20"/>
        </w:rPr>
        <w:t>Per ulteriori informazioni:</w:t>
      </w:r>
    </w:p>
    <w:p w14:paraId="1110F91B" w14:textId="77777777" w:rsidR="00840088" w:rsidRPr="002F5769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2F5769">
        <w:rPr>
          <w:rFonts w:ascii="Arial" w:hAnsi="Arial"/>
          <w:b/>
          <w:sz w:val="20"/>
        </w:rPr>
        <w:t>Luca Rossetti</w:t>
      </w:r>
    </w:p>
    <w:p w14:paraId="64CC9F33" w14:textId="68203D90" w:rsidR="001E6154" w:rsidRPr="006826C3" w:rsidRDefault="00840088" w:rsidP="006826C3">
      <w:pPr>
        <w:tabs>
          <w:tab w:val="left" w:pos="560"/>
        </w:tabs>
        <w:ind w:left="426"/>
        <w:jc w:val="both"/>
        <w:outlineLvl w:val="0"/>
        <w:rPr>
          <w:rFonts w:ascii="Arial" w:hAnsi="Arial"/>
          <w:sz w:val="20"/>
        </w:rPr>
      </w:pPr>
      <w:r w:rsidRPr="008F2D91">
        <w:rPr>
          <w:rFonts w:ascii="Arial" w:hAnsi="Arial"/>
          <w:sz w:val="20"/>
        </w:rPr>
        <w:t xml:space="preserve">+39 329 2197752 - </w:t>
      </w:r>
      <w:hyperlink r:id="rId8" w:history="1">
        <w:r w:rsidRPr="00DB267F">
          <w:rPr>
            <w:rStyle w:val="Collegamentoipertestuale"/>
            <w:rFonts w:ascii="Arial" w:hAnsi="Arial"/>
            <w:sz w:val="20"/>
          </w:rPr>
          <w:t>press@acimall.com</w:t>
        </w:r>
      </w:hyperlink>
    </w:p>
    <w:p w14:paraId="5FE0D79C" w14:textId="68458578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E32A3" w14:textId="77777777" w:rsidR="000849C0" w:rsidRDefault="000849C0">
      <w:r>
        <w:separator/>
      </w:r>
    </w:p>
  </w:endnote>
  <w:endnote w:type="continuationSeparator" w:id="0">
    <w:p w14:paraId="77FE4153" w14:textId="77777777" w:rsidR="000849C0" w:rsidRDefault="0008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83B95" w14:textId="77777777" w:rsidR="000849C0" w:rsidRDefault="000849C0">
      <w:r>
        <w:separator/>
      </w:r>
    </w:p>
  </w:footnote>
  <w:footnote w:type="continuationSeparator" w:id="0">
    <w:p w14:paraId="5EFCDF94" w14:textId="77777777" w:rsidR="000849C0" w:rsidRDefault="0008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49C0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51B2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91DE3"/>
    <w:rsid w:val="00294EDD"/>
    <w:rsid w:val="002A753A"/>
    <w:rsid w:val="002F11D9"/>
    <w:rsid w:val="002F5769"/>
    <w:rsid w:val="00304533"/>
    <w:rsid w:val="00307139"/>
    <w:rsid w:val="00313979"/>
    <w:rsid w:val="00326C06"/>
    <w:rsid w:val="0034316E"/>
    <w:rsid w:val="00345D05"/>
    <w:rsid w:val="00365C65"/>
    <w:rsid w:val="00366E20"/>
    <w:rsid w:val="00381921"/>
    <w:rsid w:val="003838AD"/>
    <w:rsid w:val="003B059D"/>
    <w:rsid w:val="003B109F"/>
    <w:rsid w:val="003D3CCC"/>
    <w:rsid w:val="003F1E14"/>
    <w:rsid w:val="0040679A"/>
    <w:rsid w:val="00406AB7"/>
    <w:rsid w:val="00416C21"/>
    <w:rsid w:val="00434C7E"/>
    <w:rsid w:val="00440FDD"/>
    <w:rsid w:val="004525E1"/>
    <w:rsid w:val="00463561"/>
    <w:rsid w:val="00471328"/>
    <w:rsid w:val="004720FA"/>
    <w:rsid w:val="004B3B06"/>
    <w:rsid w:val="004E619F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C3375"/>
    <w:rsid w:val="005C788E"/>
    <w:rsid w:val="005D4C94"/>
    <w:rsid w:val="005D6503"/>
    <w:rsid w:val="005D7B5B"/>
    <w:rsid w:val="005F5DB2"/>
    <w:rsid w:val="0063567C"/>
    <w:rsid w:val="00671AAE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60EDC"/>
    <w:rsid w:val="00773075"/>
    <w:rsid w:val="007A6D51"/>
    <w:rsid w:val="007B3109"/>
    <w:rsid w:val="007B4E57"/>
    <w:rsid w:val="007B72D5"/>
    <w:rsid w:val="007E5480"/>
    <w:rsid w:val="0080513A"/>
    <w:rsid w:val="00807D67"/>
    <w:rsid w:val="00840088"/>
    <w:rsid w:val="00840B4A"/>
    <w:rsid w:val="00865C7A"/>
    <w:rsid w:val="0087060B"/>
    <w:rsid w:val="008850FB"/>
    <w:rsid w:val="00891675"/>
    <w:rsid w:val="008A5509"/>
    <w:rsid w:val="008C32CC"/>
    <w:rsid w:val="008C3ACA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B59"/>
    <w:rsid w:val="00932BC6"/>
    <w:rsid w:val="00946C6A"/>
    <w:rsid w:val="00947D81"/>
    <w:rsid w:val="00960785"/>
    <w:rsid w:val="009703DB"/>
    <w:rsid w:val="00975B1A"/>
    <w:rsid w:val="0097719C"/>
    <w:rsid w:val="00985C7E"/>
    <w:rsid w:val="00990459"/>
    <w:rsid w:val="00991CBC"/>
    <w:rsid w:val="00993D0D"/>
    <w:rsid w:val="009C5B81"/>
    <w:rsid w:val="009E5E5C"/>
    <w:rsid w:val="00A018A0"/>
    <w:rsid w:val="00A029E7"/>
    <w:rsid w:val="00A108DB"/>
    <w:rsid w:val="00A24050"/>
    <w:rsid w:val="00A2581D"/>
    <w:rsid w:val="00A303C9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639FC"/>
    <w:rsid w:val="00C96A6C"/>
    <w:rsid w:val="00CB70B1"/>
    <w:rsid w:val="00CE4D8E"/>
    <w:rsid w:val="00CE6324"/>
    <w:rsid w:val="00CE7C6D"/>
    <w:rsid w:val="00D04850"/>
    <w:rsid w:val="00D0677A"/>
    <w:rsid w:val="00D16C13"/>
    <w:rsid w:val="00D32BC8"/>
    <w:rsid w:val="00D47E18"/>
    <w:rsid w:val="00D7134F"/>
    <w:rsid w:val="00D91B3F"/>
    <w:rsid w:val="00DB7438"/>
    <w:rsid w:val="00DC53CF"/>
    <w:rsid w:val="00DE3DFA"/>
    <w:rsid w:val="00E04E31"/>
    <w:rsid w:val="00E2671D"/>
    <w:rsid w:val="00E26F68"/>
    <w:rsid w:val="00E60591"/>
    <w:rsid w:val="00E655B9"/>
    <w:rsid w:val="00F00863"/>
    <w:rsid w:val="00F15D95"/>
    <w:rsid w:val="00F259BE"/>
    <w:rsid w:val="00F30178"/>
    <w:rsid w:val="00F3539D"/>
    <w:rsid w:val="00F379D8"/>
    <w:rsid w:val="00F76DF4"/>
    <w:rsid w:val="00FD043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F0EBE5AF-DC32-4B99-BF7A-1BE3FC05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2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3860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2019-08-02T13:00:00Z</cp:lastPrinted>
  <dcterms:created xsi:type="dcterms:W3CDTF">2020-06-18T08:08:00Z</dcterms:created>
  <dcterms:modified xsi:type="dcterms:W3CDTF">2020-06-18T08:08:00Z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