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08C0429D" w14:textId="77777777" w:rsidTr="00A029E7">
        <w:trPr>
          <w:trHeight w:val="540"/>
        </w:trPr>
        <w:tc>
          <w:tcPr>
            <w:tcW w:w="3184" w:type="dxa"/>
          </w:tcPr>
          <w:p w14:paraId="1F86EBE1" w14:textId="77777777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1CE67A6" wp14:editId="166B3B8D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1613E365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1407463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61CE851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4E096AC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5A533295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44C85E7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55DDAB8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3409B315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327F515" w14:textId="7777777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5EF21945" w14:textId="77777777" w:rsidR="00C12950" w:rsidRDefault="00737AA8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 xml:space="preserve">29 gennaio </w:t>
            </w:r>
            <w:r w:rsidR="00333F96">
              <w:rPr>
                <w:rFonts w:ascii="Helvetica" w:hAnsi="Helvetica"/>
                <w:sz w:val="14"/>
              </w:rPr>
              <w:t>2025</w:t>
            </w:r>
          </w:p>
        </w:tc>
      </w:tr>
    </w:tbl>
    <w:p w14:paraId="52C82CA5" w14:textId="77777777" w:rsidR="00F4781A" w:rsidRDefault="00F4781A" w:rsidP="008E5ADC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46584D7" w14:textId="77777777" w:rsidR="00F4781A" w:rsidRDefault="00F4781A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5A61036" w14:textId="77777777" w:rsidR="00245197" w:rsidRDefault="00245197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EC8B4DE" w14:textId="77777777" w:rsidR="004D1005" w:rsidRDefault="004D1005" w:rsidP="00B33B48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CF8CE8" w14:textId="77777777" w:rsidR="003C0D02" w:rsidRDefault="00AD7D12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 xml:space="preserve">ACIMALL: </w:t>
      </w:r>
      <w:r w:rsidR="002B11E6">
        <w:rPr>
          <w:rFonts w:ascii="Arial" w:hAnsi="Arial" w:cs="Arial"/>
          <w:b/>
          <w:color w:val="000000" w:themeColor="text1"/>
          <w:sz w:val="20"/>
        </w:rPr>
        <w:t>IL PRECONSUNTIVO 2025 DELLE TECNOLOGIE PER IL LEGNO E IL MOBILE</w:t>
      </w:r>
      <w:r w:rsidR="00F4781A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C67314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821820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F42D6F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495D5541" w14:textId="77777777" w:rsidR="00F95C38" w:rsidRPr="00AD7D12" w:rsidRDefault="00F95C38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C9C8890" w14:textId="77777777" w:rsidR="002F537A" w:rsidRPr="00AD7D12" w:rsidRDefault="002F537A" w:rsidP="00AD7D12">
      <w:pPr>
        <w:tabs>
          <w:tab w:val="left" w:pos="142"/>
        </w:tabs>
        <w:adjustRightInd w:val="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C2FD002" w14:textId="77777777" w:rsidR="006E6BE7" w:rsidRDefault="000A7C65" w:rsidP="002B11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Nel 2025 i</w:t>
      </w:r>
      <w:r w:rsidR="006E6BE7">
        <w:rPr>
          <w:rFonts w:ascii="Arial" w:hAnsi="Arial" w:cs="Arial"/>
          <w:sz w:val="20"/>
        </w:rPr>
        <w:t xml:space="preserve">l mercato delle macchine e delle tecnologie per la lavorazione del legno e dei suoi derivati ha raggiunto un </w:t>
      </w:r>
      <w:r w:rsidR="006E6BE7" w:rsidRPr="000A7C65">
        <w:rPr>
          <w:rFonts w:ascii="Arial" w:hAnsi="Arial" w:cs="Arial"/>
          <w:b/>
          <w:bCs/>
          <w:sz w:val="20"/>
        </w:rPr>
        <w:t>valore alla produzione di 2.168 milioni di euro</w:t>
      </w:r>
      <w:r w:rsidR="006E6BE7">
        <w:rPr>
          <w:rFonts w:ascii="Arial" w:hAnsi="Arial" w:cs="Arial"/>
          <w:sz w:val="20"/>
        </w:rPr>
        <w:t xml:space="preserve">, il 10,4 per cento in meno rispetto al 2024. </w:t>
      </w:r>
    </w:p>
    <w:p w14:paraId="114BB273" w14:textId="77777777" w:rsidR="006E6BE7" w:rsidRDefault="000A7C65" w:rsidP="002B11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5A6BC6">
        <w:rPr>
          <w:rFonts w:ascii="Arial" w:hAnsi="Arial" w:cs="Arial"/>
          <w:sz w:val="20"/>
        </w:rPr>
        <w:t xml:space="preserve">le vendite sul </w:t>
      </w:r>
      <w:r w:rsidR="006E6BE7" w:rsidRPr="006E6BE7">
        <w:rPr>
          <w:rFonts w:ascii="Arial" w:hAnsi="Arial" w:cs="Arial"/>
          <w:b/>
          <w:bCs/>
          <w:sz w:val="20"/>
        </w:rPr>
        <w:t>mercato interno</w:t>
      </w:r>
      <w:r w:rsidR="006E6BE7">
        <w:rPr>
          <w:rFonts w:ascii="Arial" w:hAnsi="Arial" w:cs="Arial"/>
          <w:sz w:val="20"/>
        </w:rPr>
        <w:t xml:space="preserve"> si </w:t>
      </w:r>
      <w:r>
        <w:rPr>
          <w:rFonts w:ascii="Arial" w:hAnsi="Arial" w:cs="Arial"/>
          <w:sz w:val="20"/>
        </w:rPr>
        <w:t>attesta</w:t>
      </w:r>
      <w:r w:rsidR="005A6BC6">
        <w:rPr>
          <w:rFonts w:ascii="Arial" w:hAnsi="Arial" w:cs="Arial"/>
          <w:sz w:val="20"/>
        </w:rPr>
        <w:t xml:space="preserve">no </w:t>
      </w:r>
      <w:r w:rsidR="006E6BE7">
        <w:rPr>
          <w:rFonts w:ascii="Arial" w:hAnsi="Arial" w:cs="Arial"/>
          <w:sz w:val="20"/>
        </w:rPr>
        <w:t>a 710 milioni di euro (meno 2 per cento sull’anno precedente); cala l’</w:t>
      </w:r>
      <w:r w:rsidR="006E6BE7" w:rsidRPr="006E6BE7">
        <w:rPr>
          <w:rFonts w:ascii="Arial" w:hAnsi="Arial" w:cs="Arial"/>
          <w:b/>
          <w:bCs/>
          <w:sz w:val="20"/>
        </w:rPr>
        <w:t>esportazione</w:t>
      </w:r>
      <w:r w:rsidR="006E6BE7">
        <w:rPr>
          <w:rFonts w:ascii="Arial" w:hAnsi="Arial" w:cs="Arial"/>
          <w:sz w:val="20"/>
        </w:rPr>
        <w:t xml:space="preserve"> (1.458 milioni, meno 13,9 per cento)</w:t>
      </w:r>
      <w:r>
        <w:rPr>
          <w:rFonts w:ascii="Arial" w:hAnsi="Arial" w:cs="Arial"/>
          <w:sz w:val="20"/>
        </w:rPr>
        <w:t xml:space="preserve"> </w:t>
      </w:r>
      <w:r w:rsidR="006E6BE7">
        <w:rPr>
          <w:rFonts w:ascii="Arial" w:hAnsi="Arial" w:cs="Arial"/>
          <w:sz w:val="20"/>
        </w:rPr>
        <w:t>e cresce l’</w:t>
      </w:r>
      <w:r w:rsidR="006E6BE7" w:rsidRPr="006E6BE7">
        <w:rPr>
          <w:rFonts w:ascii="Arial" w:hAnsi="Arial" w:cs="Arial"/>
          <w:b/>
          <w:bCs/>
          <w:sz w:val="20"/>
        </w:rPr>
        <w:t>importazione</w:t>
      </w:r>
      <w:r w:rsidR="006E6BE7">
        <w:rPr>
          <w:rFonts w:ascii="Arial" w:hAnsi="Arial" w:cs="Arial"/>
          <w:sz w:val="20"/>
        </w:rPr>
        <w:t xml:space="preserve"> (240 milioni, più 5,3 per cento). Il </w:t>
      </w:r>
      <w:r w:rsidR="006E6BE7" w:rsidRPr="006E6BE7">
        <w:rPr>
          <w:rFonts w:ascii="Arial" w:hAnsi="Arial" w:cs="Arial"/>
          <w:b/>
          <w:bCs/>
          <w:sz w:val="20"/>
        </w:rPr>
        <w:t>consumo apparente</w:t>
      </w:r>
      <w:r w:rsidR="006E6BE7">
        <w:rPr>
          <w:rFonts w:ascii="Arial" w:hAnsi="Arial" w:cs="Arial"/>
          <w:sz w:val="20"/>
        </w:rPr>
        <w:t xml:space="preserve"> si </w:t>
      </w:r>
      <w:r>
        <w:rPr>
          <w:rFonts w:ascii="Arial" w:hAnsi="Arial" w:cs="Arial"/>
          <w:sz w:val="20"/>
        </w:rPr>
        <w:t>conferma</w:t>
      </w:r>
      <w:r w:rsidR="006E6BE7">
        <w:rPr>
          <w:rFonts w:ascii="Arial" w:hAnsi="Arial" w:cs="Arial"/>
          <w:sz w:val="20"/>
        </w:rPr>
        <w:t xml:space="preserve"> a 950 milioni di euro, sostanzialmente stabile (meno 0,3 per cento</w:t>
      </w:r>
      <w:r>
        <w:rPr>
          <w:rFonts w:ascii="Arial" w:hAnsi="Arial" w:cs="Arial"/>
          <w:sz w:val="20"/>
        </w:rPr>
        <w:t>) rispetto ai 953 milioni di euro de</w:t>
      </w:r>
      <w:r w:rsidR="006E6BE7">
        <w:rPr>
          <w:rFonts w:ascii="Arial" w:hAnsi="Arial" w:cs="Arial"/>
          <w:sz w:val="20"/>
        </w:rPr>
        <w:t xml:space="preserve">l 2024, mentre la </w:t>
      </w:r>
      <w:r w:rsidR="006E6BE7" w:rsidRPr="00A270BC">
        <w:rPr>
          <w:rFonts w:ascii="Arial" w:hAnsi="Arial" w:cs="Arial"/>
          <w:b/>
          <w:bCs/>
          <w:sz w:val="20"/>
        </w:rPr>
        <w:t>bilancia commerciale</w:t>
      </w:r>
      <w:r w:rsidR="006E6BE7">
        <w:rPr>
          <w:rFonts w:ascii="Arial" w:hAnsi="Arial" w:cs="Arial"/>
          <w:sz w:val="20"/>
        </w:rPr>
        <w:t xml:space="preserve"> si ferma a 1.218 miliardi di euro, una contrazione del 16,9 per cento sui dodici mesi precedenti.</w:t>
      </w:r>
    </w:p>
    <w:p w14:paraId="20099176" w14:textId="77777777" w:rsidR="000A7C65" w:rsidRDefault="000A7C65" w:rsidP="002B11E6">
      <w:pPr>
        <w:rPr>
          <w:rFonts w:ascii="Arial" w:hAnsi="Arial" w:cs="Arial"/>
          <w:sz w:val="20"/>
        </w:rPr>
      </w:pPr>
    </w:p>
    <w:p w14:paraId="2A1E31BD" w14:textId="77777777" w:rsidR="000A7C65" w:rsidRDefault="000A7C65" w:rsidP="002B11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Sono questi i dati emersi dalle elaborazioni dell’Ufficio studi di Acimall, l’associazione confindustriale che rappresenta i costruttori italiani di macchine, attrezzature e utensili per la lavorazione del legno e l’industria del mobile.</w:t>
      </w:r>
    </w:p>
    <w:p w14:paraId="6366D947" w14:textId="77777777" w:rsidR="002B11E6" w:rsidRDefault="000A7C65" w:rsidP="00EA32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Dati </w:t>
      </w:r>
      <w:r w:rsidR="001D38F6">
        <w:rPr>
          <w:rFonts w:ascii="Arial" w:hAnsi="Arial" w:cs="Arial"/>
          <w:sz w:val="20"/>
        </w:rPr>
        <w:t xml:space="preserve">preconsuntivo </w:t>
      </w:r>
      <w:r>
        <w:rPr>
          <w:rFonts w:ascii="Arial" w:hAnsi="Arial" w:cs="Arial"/>
          <w:sz w:val="20"/>
        </w:rPr>
        <w:t xml:space="preserve">che devono essere letti </w:t>
      </w:r>
      <w:r w:rsidR="00B07CC5">
        <w:rPr>
          <w:rFonts w:ascii="Arial" w:hAnsi="Arial" w:cs="Arial"/>
          <w:sz w:val="20"/>
        </w:rPr>
        <w:t xml:space="preserve">facendo riferimento a un contesto temporale </w:t>
      </w:r>
      <w:r w:rsidR="00DF1BDD">
        <w:rPr>
          <w:rFonts w:ascii="Arial" w:hAnsi="Arial" w:cs="Arial"/>
          <w:sz w:val="20"/>
        </w:rPr>
        <w:t xml:space="preserve">condizionato dagli effetti della stagione pandemica: se il </w:t>
      </w:r>
      <w:r w:rsidR="00DF1BDD" w:rsidRPr="00DF1BDD">
        <w:rPr>
          <w:rFonts w:ascii="Arial" w:hAnsi="Arial" w:cs="Arial"/>
          <w:b/>
          <w:bCs/>
          <w:sz w:val="20"/>
        </w:rPr>
        <w:t>2020</w:t>
      </w:r>
      <w:r w:rsidR="00DF1BDD">
        <w:rPr>
          <w:rFonts w:ascii="Arial" w:hAnsi="Arial" w:cs="Arial"/>
          <w:sz w:val="20"/>
        </w:rPr>
        <w:t>, l’</w:t>
      </w:r>
      <w:r w:rsidR="001D38F6">
        <w:rPr>
          <w:rFonts w:ascii="Arial" w:hAnsi="Arial" w:cs="Arial"/>
          <w:sz w:val="20"/>
        </w:rPr>
        <w:t>“</w:t>
      </w:r>
      <w:r w:rsidR="00DF1BDD">
        <w:rPr>
          <w:rFonts w:ascii="Arial" w:hAnsi="Arial" w:cs="Arial"/>
          <w:sz w:val="20"/>
        </w:rPr>
        <w:t>anno del Covid”, si era attestato a 1.848 milioni di euro, con una contrazione di ben il 18,4 per cento rispetto al 2019, gli anni seguenti hanno registrato un poderoso rimbalzo</w:t>
      </w:r>
      <w:r w:rsidR="001D38F6">
        <w:rPr>
          <w:rFonts w:ascii="Arial" w:hAnsi="Arial" w:cs="Arial"/>
          <w:sz w:val="20"/>
        </w:rPr>
        <w:t>:</w:t>
      </w:r>
      <w:r w:rsidR="00DF1BDD">
        <w:rPr>
          <w:rFonts w:ascii="Arial" w:hAnsi="Arial" w:cs="Arial"/>
          <w:sz w:val="20"/>
        </w:rPr>
        <w:t xml:space="preserve"> 2.530 milioni nel </w:t>
      </w:r>
      <w:r w:rsidR="00DF1BDD" w:rsidRPr="00DF1BDD">
        <w:rPr>
          <w:rFonts w:ascii="Arial" w:hAnsi="Arial" w:cs="Arial"/>
          <w:b/>
          <w:bCs/>
          <w:sz w:val="20"/>
        </w:rPr>
        <w:t>2021</w:t>
      </w:r>
      <w:r w:rsidR="001D38F6">
        <w:rPr>
          <w:rFonts w:ascii="Arial" w:hAnsi="Arial" w:cs="Arial"/>
          <w:sz w:val="20"/>
        </w:rPr>
        <w:t xml:space="preserve"> (</w:t>
      </w:r>
      <w:r w:rsidR="00DF1BDD">
        <w:rPr>
          <w:rFonts w:ascii="Arial" w:hAnsi="Arial" w:cs="Arial"/>
          <w:sz w:val="20"/>
        </w:rPr>
        <w:t xml:space="preserve">più </w:t>
      </w:r>
      <w:r w:rsidR="002B11E6" w:rsidRPr="00A061A1">
        <w:rPr>
          <w:rFonts w:ascii="Arial" w:hAnsi="Arial" w:cs="Arial"/>
          <w:sz w:val="20"/>
        </w:rPr>
        <w:t>37 per cento</w:t>
      </w:r>
      <w:r w:rsidR="00DF1BDD">
        <w:rPr>
          <w:rFonts w:ascii="Arial" w:hAnsi="Arial" w:cs="Arial"/>
          <w:sz w:val="20"/>
        </w:rPr>
        <w:t>)</w:t>
      </w:r>
      <w:r w:rsidR="00EA32C7">
        <w:rPr>
          <w:rFonts w:ascii="Arial" w:hAnsi="Arial" w:cs="Arial"/>
          <w:sz w:val="20"/>
        </w:rPr>
        <w:t xml:space="preserve">, </w:t>
      </w:r>
      <w:r w:rsidR="00DF1BDD">
        <w:rPr>
          <w:rFonts w:ascii="Arial" w:hAnsi="Arial" w:cs="Arial"/>
          <w:sz w:val="20"/>
        </w:rPr>
        <w:t xml:space="preserve">2.646 milioni nel </w:t>
      </w:r>
      <w:r w:rsidR="00DF1BDD" w:rsidRPr="00DF1BDD">
        <w:rPr>
          <w:rFonts w:ascii="Arial" w:hAnsi="Arial" w:cs="Arial"/>
          <w:b/>
          <w:bCs/>
          <w:sz w:val="20"/>
        </w:rPr>
        <w:t>2022</w:t>
      </w:r>
      <w:r w:rsidR="002B11E6" w:rsidRPr="00A061A1">
        <w:rPr>
          <w:rFonts w:ascii="Arial" w:hAnsi="Arial" w:cs="Arial"/>
          <w:sz w:val="20"/>
        </w:rPr>
        <w:t xml:space="preserve"> </w:t>
      </w:r>
      <w:r w:rsidR="00EA32C7">
        <w:rPr>
          <w:rFonts w:ascii="Arial" w:hAnsi="Arial" w:cs="Arial"/>
          <w:sz w:val="20"/>
        </w:rPr>
        <w:t xml:space="preserve">e 2.650 nel 2023, record assoluto per il settore. Un boom di ordini che ha di fatto alimentato l’industria di riferimento per un triennio, un livello di investimenti mai visto e che ha indubbiamente </w:t>
      </w:r>
      <w:r w:rsidR="009A6649">
        <w:rPr>
          <w:rFonts w:ascii="Arial" w:hAnsi="Arial" w:cs="Arial"/>
          <w:sz w:val="20"/>
        </w:rPr>
        <w:t>portato a un profondo e generalizzato rinnovamento del parco macchine.</w:t>
      </w:r>
    </w:p>
    <w:p w14:paraId="7BAA6CC7" w14:textId="77777777" w:rsidR="009A6649" w:rsidRPr="00A061A1" w:rsidRDefault="009A6649" w:rsidP="00EA32C7">
      <w:pPr>
        <w:rPr>
          <w:rFonts w:ascii="Arial" w:hAnsi="Arial" w:cs="Arial"/>
          <w:sz w:val="20"/>
        </w:rPr>
      </w:pPr>
    </w:p>
    <w:p w14:paraId="541C1563" w14:textId="77777777" w:rsidR="002B11E6" w:rsidRDefault="009A6649" w:rsidP="002B11E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Inev</w:t>
      </w:r>
      <w:r w:rsidR="009C564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tabile, dunque, che gli anni seguenti </w:t>
      </w:r>
      <w:r w:rsidR="00AB7FC7">
        <w:rPr>
          <w:rFonts w:ascii="Arial" w:hAnsi="Arial" w:cs="Arial"/>
          <w:sz w:val="20"/>
        </w:rPr>
        <w:t xml:space="preserve">fossero </w:t>
      </w:r>
      <w:r w:rsidR="00CD53AF">
        <w:rPr>
          <w:rFonts w:ascii="Arial" w:hAnsi="Arial" w:cs="Arial"/>
          <w:sz w:val="20"/>
        </w:rPr>
        <w:t xml:space="preserve">caratterizzati da un “ritorno alla normalità”: il </w:t>
      </w:r>
      <w:r w:rsidR="00CD53AF" w:rsidRPr="00CD53AF">
        <w:rPr>
          <w:rFonts w:ascii="Arial" w:hAnsi="Arial" w:cs="Arial"/>
          <w:b/>
          <w:bCs/>
          <w:sz w:val="20"/>
        </w:rPr>
        <w:t>2024</w:t>
      </w:r>
      <w:r w:rsidR="00CD53AF">
        <w:rPr>
          <w:rFonts w:ascii="Arial" w:hAnsi="Arial" w:cs="Arial"/>
          <w:sz w:val="20"/>
        </w:rPr>
        <w:t xml:space="preserve"> si è </w:t>
      </w:r>
      <w:r w:rsidR="001D38F6">
        <w:rPr>
          <w:rFonts w:ascii="Arial" w:hAnsi="Arial" w:cs="Arial"/>
          <w:sz w:val="20"/>
        </w:rPr>
        <w:t xml:space="preserve">infatti </w:t>
      </w:r>
      <w:r w:rsidR="00CD53AF">
        <w:rPr>
          <w:rFonts w:ascii="Arial" w:hAnsi="Arial" w:cs="Arial"/>
          <w:sz w:val="20"/>
        </w:rPr>
        <w:t xml:space="preserve">concluso con una produzione pari a 2.420 milioni di euro (8,7 per cento </w:t>
      </w:r>
      <w:r w:rsidR="005A6BC6">
        <w:rPr>
          <w:rFonts w:ascii="Arial" w:hAnsi="Arial" w:cs="Arial"/>
          <w:sz w:val="20"/>
        </w:rPr>
        <w:t xml:space="preserve">in meno </w:t>
      </w:r>
      <w:r w:rsidR="00CD53AF">
        <w:rPr>
          <w:rFonts w:ascii="Arial" w:hAnsi="Arial" w:cs="Arial"/>
          <w:sz w:val="20"/>
        </w:rPr>
        <w:t xml:space="preserve">rispetto al record del 2023) e </w:t>
      </w:r>
      <w:r w:rsidR="001D38F6">
        <w:rPr>
          <w:rFonts w:ascii="Arial" w:hAnsi="Arial" w:cs="Arial"/>
          <w:sz w:val="20"/>
        </w:rPr>
        <w:t xml:space="preserve">il </w:t>
      </w:r>
      <w:r w:rsidR="001D38F6">
        <w:rPr>
          <w:rFonts w:ascii="Arial" w:hAnsi="Arial" w:cs="Arial"/>
          <w:b/>
          <w:bCs/>
          <w:sz w:val="20"/>
        </w:rPr>
        <w:t>2025</w:t>
      </w:r>
      <w:r w:rsidR="00CD53AF">
        <w:rPr>
          <w:rFonts w:ascii="Arial" w:hAnsi="Arial" w:cs="Arial"/>
          <w:sz w:val="20"/>
        </w:rPr>
        <w:t xml:space="preserve">, come abbiamo visto, </w:t>
      </w:r>
      <w:r w:rsidR="005A6BC6">
        <w:rPr>
          <w:rFonts w:ascii="Arial" w:hAnsi="Arial" w:cs="Arial"/>
          <w:sz w:val="20"/>
        </w:rPr>
        <w:t xml:space="preserve">ha di </w:t>
      </w:r>
      <w:r w:rsidR="00CD53AF">
        <w:rPr>
          <w:rFonts w:ascii="Arial" w:hAnsi="Arial" w:cs="Arial"/>
          <w:sz w:val="20"/>
        </w:rPr>
        <w:t>fatto conferma</w:t>
      </w:r>
      <w:r w:rsidR="001D38F6">
        <w:rPr>
          <w:rFonts w:ascii="Arial" w:hAnsi="Arial" w:cs="Arial"/>
          <w:sz w:val="20"/>
        </w:rPr>
        <w:t>to il</w:t>
      </w:r>
      <w:r w:rsidR="00CD53AF">
        <w:rPr>
          <w:rFonts w:ascii="Arial" w:hAnsi="Arial" w:cs="Arial"/>
          <w:sz w:val="20"/>
        </w:rPr>
        <w:t xml:space="preserve"> trend.</w:t>
      </w:r>
    </w:p>
    <w:p w14:paraId="546D63FC" w14:textId="77777777" w:rsidR="00CD53AF" w:rsidRPr="00A061A1" w:rsidRDefault="00CD53AF" w:rsidP="002B11E6">
      <w:pPr>
        <w:rPr>
          <w:rFonts w:ascii="Arial" w:hAnsi="Arial" w:cs="Arial"/>
          <w:sz w:val="20"/>
        </w:rPr>
      </w:pPr>
    </w:p>
    <w:p w14:paraId="03A19F68" w14:textId="77777777" w:rsidR="00CD53AF" w:rsidRDefault="00CD53AF" w:rsidP="002B11E6">
      <w:pPr>
        <w:rPr>
          <w:rFonts w:ascii="Arial" w:hAnsi="Arial" w:cs="Arial"/>
          <w:sz w:val="20"/>
        </w:rPr>
      </w:pPr>
      <w:r w:rsidRPr="00CD53AF">
        <w:rPr>
          <w:rFonts w:ascii="Arial" w:hAnsi="Arial" w:cs="Arial"/>
          <w:i/>
          <w:iCs/>
          <w:sz w:val="20"/>
        </w:rPr>
        <w:t xml:space="preserve">“L’eccezionale ondata di investimenti degli anni scorsi non </w:t>
      </w:r>
      <w:r w:rsidR="0060221C">
        <w:rPr>
          <w:rFonts w:ascii="Arial" w:hAnsi="Arial" w:cs="Arial"/>
          <w:i/>
          <w:iCs/>
          <w:sz w:val="20"/>
        </w:rPr>
        <w:t>poteva</w:t>
      </w:r>
      <w:r w:rsidR="001D38F6">
        <w:rPr>
          <w:rFonts w:ascii="Arial" w:hAnsi="Arial" w:cs="Arial"/>
          <w:i/>
          <w:iCs/>
          <w:sz w:val="20"/>
        </w:rPr>
        <w:t>no che generare una inversione di tendenza ne</w:t>
      </w:r>
      <w:r w:rsidRPr="00CD53AF">
        <w:rPr>
          <w:rFonts w:ascii="Arial" w:hAnsi="Arial" w:cs="Arial"/>
          <w:i/>
          <w:iCs/>
          <w:sz w:val="20"/>
        </w:rPr>
        <w:t>ll</w:t>
      </w:r>
      <w:r w:rsidR="001D38F6">
        <w:rPr>
          <w:rFonts w:ascii="Arial" w:hAnsi="Arial" w:cs="Arial"/>
          <w:i/>
          <w:iCs/>
          <w:sz w:val="20"/>
        </w:rPr>
        <w:t>’a</w:t>
      </w:r>
      <w:r w:rsidRPr="00CD53AF">
        <w:rPr>
          <w:rFonts w:ascii="Arial" w:hAnsi="Arial" w:cs="Arial"/>
          <w:i/>
          <w:iCs/>
          <w:sz w:val="20"/>
        </w:rPr>
        <w:t>ttuale stagione”</w:t>
      </w:r>
      <w:r>
        <w:rPr>
          <w:rFonts w:ascii="Arial" w:hAnsi="Arial" w:cs="Arial"/>
          <w:sz w:val="20"/>
        </w:rPr>
        <w:t xml:space="preserve">, ha commentato il direttore di Acimall </w:t>
      </w:r>
      <w:r w:rsidRPr="00CD53AF">
        <w:rPr>
          <w:rFonts w:ascii="Arial" w:hAnsi="Arial" w:cs="Arial"/>
          <w:b/>
          <w:bCs/>
          <w:sz w:val="20"/>
        </w:rPr>
        <w:t>Dario Corbetta</w:t>
      </w:r>
      <w:r>
        <w:rPr>
          <w:rFonts w:ascii="Arial" w:hAnsi="Arial" w:cs="Arial"/>
          <w:sz w:val="20"/>
        </w:rPr>
        <w:t xml:space="preserve">. </w:t>
      </w:r>
      <w:r w:rsidRPr="00BC5133">
        <w:rPr>
          <w:rFonts w:ascii="Arial" w:hAnsi="Arial" w:cs="Arial"/>
          <w:i/>
          <w:iCs/>
          <w:sz w:val="20"/>
        </w:rPr>
        <w:t>“</w:t>
      </w:r>
      <w:r w:rsidR="0060221C" w:rsidRPr="00BC5133">
        <w:rPr>
          <w:rFonts w:ascii="Arial" w:hAnsi="Arial" w:cs="Arial"/>
          <w:i/>
          <w:iCs/>
          <w:sz w:val="20"/>
        </w:rPr>
        <w:t>Purtroppo a</w:t>
      </w:r>
      <w:r w:rsidRPr="00BC5133">
        <w:rPr>
          <w:rFonts w:ascii="Arial" w:hAnsi="Arial" w:cs="Arial"/>
          <w:i/>
          <w:iCs/>
          <w:sz w:val="20"/>
        </w:rPr>
        <w:t xml:space="preserve"> questa contrazione</w:t>
      </w:r>
      <w:r w:rsidR="0060221C" w:rsidRPr="00BC5133">
        <w:rPr>
          <w:rFonts w:ascii="Arial" w:hAnsi="Arial" w:cs="Arial"/>
          <w:i/>
          <w:iCs/>
          <w:sz w:val="20"/>
        </w:rPr>
        <w:t>, che definirei</w:t>
      </w:r>
      <w:r w:rsidRPr="00BC5133">
        <w:rPr>
          <w:rFonts w:ascii="Arial" w:hAnsi="Arial" w:cs="Arial"/>
          <w:i/>
          <w:iCs/>
          <w:sz w:val="20"/>
        </w:rPr>
        <w:t xml:space="preserve"> fisiologica</w:t>
      </w:r>
      <w:r w:rsidR="0060221C" w:rsidRPr="00BC5133">
        <w:rPr>
          <w:rFonts w:ascii="Arial" w:hAnsi="Arial" w:cs="Arial"/>
          <w:i/>
          <w:iCs/>
          <w:sz w:val="20"/>
        </w:rPr>
        <w:t>,</w:t>
      </w:r>
      <w:r w:rsidRPr="00BC5133">
        <w:rPr>
          <w:rFonts w:ascii="Arial" w:hAnsi="Arial" w:cs="Arial"/>
          <w:i/>
          <w:iCs/>
          <w:sz w:val="20"/>
        </w:rPr>
        <w:t xml:space="preserve"> si sono aggiunti altri fattori</w:t>
      </w:r>
      <w:r w:rsidR="00BC5133" w:rsidRPr="00BC5133">
        <w:rPr>
          <w:rFonts w:ascii="Arial" w:hAnsi="Arial" w:cs="Arial"/>
          <w:i/>
          <w:iCs/>
          <w:sz w:val="20"/>
        </w:rPr>
        <w:t xml:space="preserve"> negativi per la nostra industria</w:t>
      </w:r>
      <w:r w:rsidRPr="00BC5133">
        <w:rPr>
          <w:rFonts w:ascii="Arial" w:hAnsi="Arial" w:cs="Arial"/>
          <w:i/>
          <w:iCs/>
          <w:sz w:val="20"/>
        </w:rPr>
        <w:t xml:space="preserve">, primo fra tutti la </w:t>
      </w:r>
      <w:r w:rsidRPr="00BC5133">
        <w:rPr>
          <w:rFonts w:ascii="Arial" w:hAnsi="Arial" w:cs="Arial"/>
          <w:b/>
          <w:bCs/>
          <w:i/>
          <w:iCs/>
          <w:sz w:val="20"/>
        </w:rPr>
        <w:t xml:space="preserve">“scomparsa” di alcuni mercati </w:t>
      </w:r>
      <w:r w:rsidR="002B11E6" w:rsidRPr="00BC5133">
        <w:rPr>
          <w:rFonts w:ascii="Arial" w:hAnsi="Arial" w:cs="Arial"/>
          <w:i/>
          <w:iCs/>
          <w:sz w:val="20"/>
        </w:rPr>
        <w:t>(Russia, Bielorussia e</w:t>
      </w:r>
      <w:r w:rsidR="005A6BC6">
        <w:rPr>
          <w:rFonts w:ascii="Arial" w:hAnsi="Arial" w:cs="Arial"/>
          <w:i/>
          <w:iCs/>
          <w:sz w:val="20"/>
        </w:rPr>
        <w:t>, in parte,</w:t>
      </w:r>
      <w:r w:rsidR="002B11E6" w:rsidRPr="00BC5133">
        <w:rPr>
          <w:rFonts w:ascii="Arial" w:hAnsi="Arial" w:cs="Arial"/>
          <w:i/>
          <w:iCs/>
          <w:sz w:val="20"/>
        </w:rPr>
        <w:t xml:space="preserve"> Ucraina)</w:t>
      </w:r>
      <w:r w:rsidR="00BC5133" w:rsidRPr="00BC5133">
        <w:rPr>
          <w:rFonts w:ascii="Arial" w:hAnsi="Arial" w:cs="Arial"/>
          <w:i/>
          <w:iCs/>
          <w:sz w:val="20"/>
        </w:rPr>
        <w:t xml:space="preserve"> </w:t>
      </w:r>
      <w:r w:rsidRPr="00BC5133">
        <w:rPr>
          <w:rFonts w:ascii="Arial" w:hAnsi="Arial" w:cs="Arial"/>
          <w:i/>
          <w:iCs/>
          <w:sz w:val="20"/>
        </w:rPr>
        <w:t xml:space="preserve">per i motivi che tutti tristemente conosciamo. In questo lasso di tempo, inoltre, la </w:t>
      </w:r>
      <w:r w:rsidRPr="00BC5133">
        <w:rPr>
          <w:rFonts w:ascii="Arial" w:hAnsi="Arial" w:cs="Arial"/>
          <w:b/>
          <w:bCs/>
          <w:i/>
          <w:iCs/>
          <w:sz w:val="20"/>
        </w:rPr>
        <w:t>produzione cinese</w:t>
      </w:r>
      <w:r w:rsidRPr="00BC5133">
        <w:rPr>
          <w:rFonts w:ascii="Arial" w:hAnsi="Arial" w:cs="Arial"/>
          <w:i/>
          <w:iCs/>
          <w:sz w:val="20"/>
        </w:rPr>
        <w:t xml:space="preserve"> ha di fatto presidiato il continente asiatico e</w:t>
      </w:r>
      <w:r w:rsidR="00BC5133" w:rsidRPr="00BC5133">
        <w:rPr>
          <w:rFonts w:ascii="Arial" w:hAnsi="Arial" w:cs="Arial"/>
          <w:i/>
          <w:iCs/>
          <w:sz w:val="20"/>
        </w:rPr>
        <w:t xml:space="preserve"> si è affacciata</w:t>
      </w:r>
      <w:r w:rsidRPr="00BC5133">
        <w:rPr>
          <w:rFonts w:ascii="Arial" w:hAnsi="Arial" w:cs="Arial"/>
          <w:i/>
          <w:iCs/>
          <w:sz w:val="20"/>
        </w:rPr>
        <w:t xml:space="preserve"> in </w:t>
      </w:r>
      <w:r w:rsidRPr="00BC5133">
        <w:rPr>
          <w:rFonts w:ascii="Arial" w:hAnsi="Arial" w:cs="Arial"/>
          <w:b/>
          <w:bCs/>
          <w:i/>
          <w:iCs/>
          <w:sz w:val="20"/>
        </w:rPr>
        <w:t>Sud America</w:t>
      </w:r>
      <w:r w:rsidRPr="00BC5133">
        <w:rPr>
          <w:rFonts w:ascii="Arial" w:hAnsi="Arial" w:cs="Arial"/>
          <w:i/>
          <w:iCs/>
          <w:sz w:val="20"/>
        </w:rPr>
        <w:t>, dove l</w:t>
      </w:r>
      <w:r w:rsidR="003444D9">
        <w:rPr>
          <w:rFonts w:ascii="Arial" w:hAnsi="Arial" w:cs="Arial"/>
          <w:i/>
          <w:iCs/>
          <w:sz w:val="20"/>
        </w:rPr>
        <w:t>’offerta</w:t>
      </w:r>
      <w:r w:rsidRPr="00BC5133">
        <w:rPr>
          <w:rFonts w:ascii="Arial" w:hAnsi="Arial" w:cs="Arial"/>
          <w:i/>
          <w:iCs/>
          <w:sz w:val="20"/>
        </w:rPr>
        <w:t xml:space="preserve"> italiana ed europea mant</w:t>
      </w:r>
      <w:r w:rsidR="00BC5133" w:rsidRPr="00BC5133">
        <w:rPr>
          <w:rFonts w:ascii="Arial" w:hAnsi="Arial" w:cs="Arial"/>
          <w:i/>
          <w:iCs/>
          <w:sz w:val="20"/>
        </w:rPr>
        <w:t>iene</w:t>
      </w:r>
      <w:r w:rsidRPr="00BC5133">
        <w:rPr>
          <w:rFonts w:ascii="Arial" w:hAnsi="Arial" w:cs="Arial"/>
          <w:i/>
          <w:iCs/>
          <w:sz w:val="20"/>
        </w:rPr>
        <w:t xml:space="preserve"> </w:t>
      </w:r>
      <w:r w:rsidR="003444D9">
        <w:rPr>
          <w:rFonts w:ascii="Arial" w:hAnsi="Arial" w:cs="Arial"/>
          <w:i/>
          <w:iCs/>
          <w:sz w:val="20"/>
        </w:rPr>
        <w:t xml:space="preserve">comunque </w:t>
      </w:r>
      <w:r w:rsidRPr="00BC5133">
        <w:rPr>
          <w:rFonts w:ascii="Arial" w:hAnsi="Arial" w:cs="Arial"/>
          <w:i/>
          <w:iCs/>
          <w:sz w:val="20"/>
        </w:rPr>
        <w:t xml:space="preserve">le proprie posizioni. Una industria, la nostra, che continua a riscuotere consensi in </w:t>
      </w:r>
      <w:r w:rsidR="00BC5133" w:rsidRPr="00BC5133">
        <w:rPr>
          <w:rFonts w:ascii="Arial" w:hAnsi="Arial" w:cs="Arial"/>
          <w:b/>
          <w:bCs/>
          <w:i/>
          <w:iCs/>
          <w:sz w:val="20"/>
        </w:rPr>
        <w:t>N</w:t>
      </w:r>
      <w:r w:rsidRPr="00BC5133">
        <w:rPr>
          <w:rFonts w:ascii="Arial" w:hAnsi="Arial" w:cs="Arial"/>
          <w:b/>
          <w:bCs/>
          <w:i/>
          <w:iCs/>
          <w:sz w:val="20"/>
        </w:rPr>
        <w:t>ord America</w:t>
      </w:r>
      <w:r w:rsidRPr="00BC5133">
        <w:rPr>
          <w:rFonts w:ascii="Arial" w:hAnsi="Arial" w:cs="Arial"/>
          <w:i/>
          <w:iCs/>
          <w:sz w:val="20"/>
        </w:rPr>
        <w:t xml:space="preserve">, oltre che nel </w:t>
      </w:r>
      <w:r w:rsidRPr="00BC5133">
        <w:rPr>
          <w:rFonts w:ascii="Arial" w:hAnsi="Arial" w:cs="Arial"/>
          <w:b/>
          <w:bCs/>
          <w:i/>
          <w:iCs/>
          <w:sz w:val="20"/>
        </w:rPr>
        <w:t>Vecchio Continente</w:t>
      </w:r>
      <w:r w:rsidRPr="00BC5133">
        <w:rPr>
          <w:rFonts w:ascii="Arial" w:hAnsi="Arial" w:cs="Arial"/>
          <w:i/>
          <w:iCs/>
          <w:sz w:val="20"/>
        </w:rPr>
        <w:t>, e guarda sempre con gra</w:t>
      </w:r>
      <w:r w:rsidR="00BC5133" w:rsidRPr="00BC5133">
        <w:rPr>
          <w:rFonts w:ascii="Arial" w:hAnsi="Arial" w:cs="Arial"/>
          <w:i/>
          <w:iCs/>
          <w:sz w:val="20"/>
        </w:rPr>
        <w:t>n</w:t>
      </w:r>
      <w:r w:rsidRPr="00BC5133">
        <w:rPr>
          <w:rFonts w:ascii="Arial" w:hAnsi="Arial" w:cs="Arial"/>
          <w:i/>
          <w:iCs/>
          <w:sz w:val="20"/>
        </w:rPr>
        <w:t>de attenzione all’</w:t>
      </w:r>
      <w:r w:rsidRPr="00BC5133">
        <w:rPr>
          <w:rFonts w:ascii="Arial" w:hAnsi="Arial" w:cs="Arial"/>
          <w:b/>
          <w:bCs/>
          <w:i/>
          <w:iCs/>
          <w:sz w:val="20"/>
        </w:rPr>
        <w:t>Africa</w:t>
      </w:r>
      <w:r w:rsidRPr="00BC5133">
        <w:rPr>
          <w:rFonts w:ascii="Arial" w:hAnsi="Arial" w:cs="Arial"/>
          <w:i/>
          <w:iCs/>
          <w:sz w:val="20"/>
        </w:rPr>
        <w:t>, che continua a essere la grande scommessa del futuro”.</w:t>
      </w:r>
    </w:p>
    <w:p w14:paraId="6A6CF8A0" w14:textId="77777777" w:rsidR="002B11E6" w:rsidRPr="00A061A1" w:rsidRDefault="002B11E6" w:rsidP="002B11E6">
      <w:pPr>
        <w:rPr>
          <w:rFonts w:ascii="Arial" w:hAnsi="Arial" w:cs="Arial"/>
          <w:sz w:val="20"/>
        </w:rPr>
      </w:pPr>
    </w:p>
    <w:p w14:paraId="718AF387" w14:textId="77777777" w:rsidR="00245197" w:rsidRDefault="00CD53AF" w:rsidP="002B11E6">
      <w:pPr>
        <w:rPr>
          <w:rFonts w:ascii="Arial" w:hAnsi="Arial" w:cs="Arial"/>
          <w:i/>
          <w:iCs/>
          <w:sz w:val="20"/>
        </w:rPr>
      </w:pPr>
      <w:r w:rsidRPr="00BC5133">
        <w:rPr>
          <w:rFonts w:ascii="Arial" w:hAnsi="Arial" w:cs="Arial"/>
          <w:i/>
          <w:iCs/>
          <w:sz w:val="20"/>
        </w:rPr>
        <w:t xml:space="preserve">“In questa dinamica il </w:t>
      </w:r>
      <w:r w:rsidRPr="00BC5133">
        <w:rPr>
          <w:rFonts w:ascii="Arial" w:hAnsi="Arial" w:cs="Arial"/>
          <w:b/>
          <w:bCs/>
          <w:i/>
          <w:iCs/>
          <w:sz w:val="20"/>
        </w:rPr>
        <w:t>mercato ital</w:t>
      </w:r>
      <w:r w:rsidR="00854830" w:rsidRPr="00BC5133">
        <w:rPr>
          <w:rFonts w:ascii="Arial" w:hAnsi="Arial" w:cs="Arial"/>
          <w:b/>
          <w:bCs/>
          <w:i/>
          <w:iCs/>
          <w:sz w:val="20"/>
        </w:rPr>
        <w:t>i</w:t>
      </w:r>
      <w:r w:rsidRPr="00BC5133">
        <w:rPr>
          <w:rFonts w:ascii="Arial" w:hAnsi="Arial" w:cs="Arial"/>
          <w:b/>
          <w:bCs/>
          <w:i/>
          <w:iCs/>
          <w:sz w:val="20"/>
        </w:rPr>
        <w:t>ano</w:t>
      </w:r>
      <w:r w:rsidRPr="00BC5133">
        <w:rPr>
          <w:rFonts w:ascii="Arial" w:hAnsi="Arial" w:cs="Arial"/>
          <w:i/>
          <w:iCs/>
          <w:sz w:val="20"/>
        </w:rPr>
        <w:t xml:space="preserve"> </w:t>
      </w:r>
      <w:r w:rsidR="003444D9">
        <w:rPr>
          <w:rFonts w:ascii="Arial" w:hAnsi="Arial" w:cs="Arial"/>
          <w:i/>
          <w:iCs/>
          <w:sz w:val="20"/>
        </w:rPr>
        <w:t xml:space="preserve">continua a essere una </w:t>
      </w:r>
      <w:r w:rsidR="005A6BC6">
        <w:rPr>
          <w:rFonts w:ascii="Arial" w:hAnsi="Arial" w:cs="Arial"/>
          <w:i/>
          <w:iCs/>
          <w:sz w:val="20"/>
        </w:rPr>
        <w:t>destinazione</w:t>
      </w:r>
      <w:r w:rsidR="003444D9">
        <w:rPr>
          <w:rFonts w:ascii="Arial" w:hAnsi="Arial" w:cs="Arial"/>
          <w:i/>
          <w:iCs/>
          <w:sz w:val="20"/>
        </w:rPr>
        <w:t xml:space="preserve"> di riferimento</w:t>
      </w:r>
      <w:r w:rsidR="00854830" w:rsidRPr="00BC5133">
        <w:rPr>
          <w:rFonts w:ascii="Arial" w:hAnsi="Arial" w:cs="Arial"/>
          <w:i/>
          <w:iCs/>
          <w:sz w:val="20"/>
        </w:rPr>
        <w:t xml:space="preserve">, esprimendo un valore attorno al miliardo di euro che lo pone fra </w:t>
      </w:r>
      <w:r w:rsidR="005A6BC6">
        <w:rPr>
          <w:rFonts w:ascii="Arial" w:hAnsi="Arial" w:cs="Arial"/>
          <w:i/>
          <w:iCs/>
          <w:sz w:val="20"/>
        </w:rPr>
        <w:t>i contesti</w:t>
      </w:r>
      <w:r w:rsidR="00854830" w:rsidRPr="00BC5133">
        <w:rPr>
          <w:rFonts w:ascii="Arial" w:hAnsi="Arial" w:cs="Arial"/>
          <w:i/>
          <w:iCs/>
          <w:sz w:val="20"/>
        </w:rPr>
        <w:t xml:space="preserve"> più importanti </w:t>
      </w:r>
      <w:r w:rsidR="008E5ADC">
        <w:rPr>
          <w:rFonts w:ascii="Arial" w:hAnsi="Arial" w:cs="Arial"/>
          <w:i/>
          <w:iCs/>
          <w:sz w:val="20"/>
        </w:rPr>
        <w:t>ne</w:t>
      </w:r>
      <w:r w:rsidR="00854830" w:rsidRPr="00BC5133">
        <w:rPr>
          <w:rFonts w:ascii="Arial" w:hAnsi="Arial" w:cs="Arial"/>
          <w:i/>
          <w:iCs/>
          <w:sz w:val="20"/>
        </w:rPr>
        <w:t>i flussi mondiali delle tecnologie per il legno</w:t>
      </w:r>
      <w:r w:rsidR="00BC5133" w:rsidRPr="00BC5133">
        <w:rPr>
          <w:rFonts w:ascii="Arial" w:hAnsi="Arial" w:cs="Arial"/>
          <w:i/>
          <w:iCs/>
          <w:sz w:val="20"/>
        </w:rPr>
        <w:t>”,</w:t>
      </w:r>
      <w:r w:rsidR="00BC5133">
        <w:rPr>
          <w:rFonts w:ascii="Arial" w:hAnsi="Arial" w:cs="Arial"/>
          <w:sz w:val="20"/>
        </w:rPr>
        <w:t xml:space="preserve"> ha aggiunto Corbetta</w:t>
      </w:r>
      <w:r w:rsidR="00854830">
        <w:rPr>
          <w:rFonts w:ascii="Arial" w:hAnsi="Arial" w:cs="Arial"/>
          <w:sz w:val="20"/>
        </w:rPr>
        <w:t xml:space="preserve">. </w:t>
      </w:r>
      <w:r w:rsidR="00BC5133" w:rsidRPr="00BC5133">
        <w:rPr>
          <w:rFonts w:ascii="Arial" w:hAnsi="Arial" w:cs="Arial"/>
          <w:i/>
          <w:iCs/>
          <w:sz w:val="20"/>
        </w:rPr>
        <w:t xml:space="preserve">“Dai nostri contatti continuativi con le imprese del settore emergono </w:t>
      </w:r>
      <w:r w:rsidR="00BC5133" w:rsidRPr="003444D9">
        <w:rPr>
          <w:rFonts w:ascii="Arial" w:hAnsi="Arial" w:cs="Arial"/>
          <w:b/>
          <w:bCs/>
          <w:i/>
          <w:iCs/>
          <w:sz w:val="20"/>
        </w:rPr>
        <w:t>segnali positivi</w:t>
      </w:r>
      <w:r w:rsidR="00BC5133" w:rsidRPr="00BC5133">
        <w:rPr>
          <w:rFonts w:ascii="Arial" w:hAnsi="Arial" w:cs="Arial"/>
          <w:i/>
          <w:iCs/>
          <w:sz w:val="20"/>
        </w:rPr>
        <w:t>, confermati dalla contenuta contrazione dei valori di riferimento rispetto al dato generale</w:t>
      </w:r>
      <w:r w:rsidR="00BC5133">
        <w:rPr>
          <w:rFonts w:ascii="Arial" w:hAnsi="Arial" w:cs="Arial"/>
          <w:sz w:val="20"/>
        </w:rPr>
        <w:t xml:space="preserve"> (</w:t>
      </w:r>
      <w:r w:rsidR="002B11E6" w:rsidRPr="00A061A1">
        <w:rPr>
          <w:rFonts w:ascii="Arial" w:hAnsi="Arial" w:cs="Arial"/>
          <w:sz w:val="20"/>
        </w:rPr>
        <w:t xml:space="preserve">dai 725 milioni del 2024 ai 710 del 2025, </w:t>
      </w:r>
      <w:proofErr w:type="spellStart"/>
      <w:r w:rsidR="00BC5133">
        <w:rPr>
          <w:rFonts w:ascii="Arial" w:hAnsi="Arial" w:cs="Arial"/>
          <w:sz w:val="20"/>
        </w:rPr>
        <w:t>ndr</w:t>
      </w:r>
      <w:proofErr w:type="spellEnd"/>
      <w:r w:rsidR="00BC5133">
        <w:rPr>
          <w:rFonts w:ascii="Arial" w:hAnsi="Arial" w:cs="Arial"/>
          <w:sz w:val="20"/>
        </w:rPr>
        <w:t>.</w:t>
      </w:r>
      <w:r w:rsidR="002B11E6" w:rsidRPr="00A061A1">
        <w:rPr>
          <w:rFonts w:ascii="Arial" w:hAnsi="Arial" w:cs="Arial"/>
          <w:sz w:val="20"/>
        </w:rPr>
        <w:t xml:space="preserve">). </w:t>
      </w:r>
      <w:r w:rsidR="008E5ADC" w:rsidRPr="008E5ADC">
        <w:rPr>
          <w:rFonts w:ascii="Arial" w:hAnsi="Arial" w:cs="Arial"/>
          <w:i/>
          <w:iCs/>
          <w:sz w:val="20"/>
        </w:rPr>
        <w:t>Segnali che non potranno che essere confermati nel 2026, alla luce de</w:t>
      </w:r>
      <w:r w:rsidR="002B11E6" w:rsidRPr="008E5ADC">
        <w:rPr>
          <w:rFonts w:ascii="Arial" w:hAnsi="Arial" w:cs="Arial"/>
          <w:i/>
          <w:iCs/>
          <w:sz w:val="20"/>
        </w:rPr>
        <w:t xml:space="preserve">i </w:t>
      </w:r>
      <w:r w:rsidR="002B11E6" w:rsidRPr="003444D9">
        <w:rPr>
          <w:rFonts w:ascii="Arial" w:hAnsi="Arial" w:cs="Arial"/>
          <w:b/>
          <w:bCs/>
          <w:i/>
          <w:iCs/>
          <w:sz w:val="20"/>
        </w:rPr>
        <w:t>nuovi incentivi</w:t>
      </w:r>
      <w:r w:rsidR="002B11E6" w:rsidRPr="008E5ADC">
        <w:rPr>
          <w:rFonts w:ascii="Arial" w:hAnsi="Arial" w:cs="Arial"/>
          <w:i/>
          <w:iCs/>
          <w:sz w:val="20"/>
        </w:rPr>
        <w:t xml:space="preserve"> riservati alle macchine </w:t>
      </w:r>
      <w:r w:rsidR="008E5ADC" w:rsidRPr="008E5ADC">
        <w:rPr>
          <w:rFonts w:ascii="Arial" w:hAnsi="Arial" w:cs="Arial"/>
          <w:i/>
          <w:iCs/>
          <w:sz w:val="20"/>
        </w:rPr>
        <w:t>“</w:t>
      </w:r>
      <w:r w:rsidR="002B11E6" w:rsidRPr="008E5ADC">
        <w:rPr>
          <w:rFonts w:ascii="Arial" w:hAnsi="Arial" w:cs="Arial"/>
          <w:i/>
          <w:iCs/>
          <w:sz w:val="20"/>
        </w:rPr>
        <w:t>made in Italy</w:t>
      </w:r>
      <w:r w:rsidR="008E5ADC" w:rsidRPr="008E5ADC">
        <w:rPr>
          <w:rFonts w:ascii="Arial" w:hAnsi="Arial" w:cs="Arial"/>
          <w:i/>
          <w:iCs/>
          <w:sz w:val="20"/>
        </w:rPr>
        <w:t>”</w:t>
      </w:r>
      <w:r w:rsidR="002B11E6" w:rsidRPr="008E5ADC">
        <w:rPr>
          <w:rFonts w:ascii="Arial" w:hAnsi="Arial" w:cs="Arial"/>
          <w:i/>
          <w:iCs/>
          <w:sz w:val="20"/>
        </w:rPr>
        <w:t xml:space="preserve"> e </w:t>
      </w:r>
      <w:r w:rsidR="008E5ADC" w:rsidRPr="008E5ADC">
        <w:rPr>
          <w:rFonts w:ascii="Arial" w:hAnsi="Arial" w:cs="Arial"/>
          <w:i/>
          <w:iCs/>
          <w:sz w:val="20"/>
        </w:rPr>
        <w:t>“</w:t>
      </w:r>
      <w:r w:rsidR="002B11E6" w:rsidRPr="008E5ADC">
        <w:rPr>
          <w:rFonts w:ascii="Arial" w:hAnsi="Arial" w:cs="Arial"/>
          <w:i/>
          <w:iCs/>
          <w:sz w:val="20"/>
        </w:rPr>
        <w:t>made in Europe</w:t>
      </w:r>
      <w:r w:rsidR="008E5ADC" w:rsidRPr="008E5ADC">
        <w:rPr>
          <w:rFonts w:ascii="Arial" w:hAnsi="Arial" w:cs="Arial"/>
          <w:i/>
          <w:iCs/>
          <w:sz w:val="20"/>
        </w:rPr>
        <w:t>” varati dal governo italiano</w:t>
      </w:r>
      <w:r w:rsidR="002B11E6" w:rsidRPr="008E5ADC">
        <w:rPr>
          <w:rFonts w:ascii="Arial" w:hAnsi="Arial" w:cs="Arial"/>
          <w:i/>
          <w:iCs/>
          <w:sz w:val="20"/>
        </w:rPr>
        <w:t>.</w:t>
      </w:r>
      <w:r w:rsidR="008E5ADC" w:rsidRPr="008E5ADC">
        <w:rPr>
          <w:rFonts w:ascii="Arial" w:hAnsi="Arial" w:cs="Arial"/>
          <w:i/>
          <w:iCs/>
          <w:sz w:val="20"/>
        </w:rPr>
        <w:t xml:space="preserve"> </w:t>
      </w:r>
    </w:p>
    <w:p w14:paraId="7AAD8756" w14:textId="77777777" w:rsidR="008E5ADC" w:rsidRDefault="008E5ADC" w:rsidP="002B11E6">
      <w:pPr>
        <w:rPr>
          <w:rFonts w:ascii="Arial" w:hAnsi="Arial" w:cs="Arial"/>
          <w:sz w:val="20"/>
        </w:rPr>
      </w:pPr>
      <w:r w:rsidRPr="008E5ADC">
        <w:rPr>
          <w:rFonts w:ascii="Arial" w:hAnsi="Arial" w:cs="Arial"/>
          <w:i/>
          <w:iCs/>
          <w:sz w:val="20"/>
        </w:rPr>
        <w:t>Una</w:t>
      </w:r>
      <w:r w:rsidRPr="00245197">
        <w:rPr>
          <w:rFonts w:ascii="Arial" w:hAnsi="Arial" w:cs="Arial"/>
          <w:i/>
          <w:iCs/>
          <w:sz w:val="20"/>
        </w:rPr>
        <w:t xml:space="preserve"> spinta</w:t>
      </w:r>
      <w:r w:rsidRPr="00245197">
        <w:rPr>
          <w:rFonts w:ascii="Arial" w:hAnsi="Arial" w:cs="Arial"/>
          <w:sz w:val="20"/>
        </w:rPr>
        <w:t xml:space="preserve"> </w:t>
      </w:r>
      <w:r w:rsidR="00245197" w:rsidRPr="00245197">
        <w:rPr>
          <w:rFonts w:ascii="Arial" w:hAnsi="Arial" w:cs="Arial"/>
          <w:sz w:val="20"/>
        </w:rPr>
        <w:t xml:space="preserve">– ha concluso di direttore di Acimall Dario Corbetta – </w:t>
      </w:r>
      <w:r w:rsidRPr="008E5ADC">
        <w:rPr>
          <w:rFonts w:ascii="Arial" w:hAnsi="Arial" w:cs="Arial"/>
          <w:i/>
          <w:iCs/>
          <w:sz w:val="20"/>
        </w:rPr>
        <w:t xml:space="preserve">che non mancherà di </w:t>
      </w:r>
      <w:r w:rsidR="003444D9">
        <w:rPr>
          <w:rFonts w:ascii="Arial" w:hAnsi="Arial" w:cs="Arial"/>
          <w:i/>
          <w:iCs/>
          <w:sz w:val="20"/>
        </w:rPr>
        <w:t>concretizzarsi</w:t>
      </w:r>
      <w:r w:rsidRPr="008E5ADC">
        <w:rPr>
          <w:rFonts w:ascii="Arial" w:hAnsi="Arial" w:cs="Arial"/>
          <w:i/>
          <w:iCs/>
          <w:sz w:val="20"/>
        </w:rPr>
        <w:t xml:space="preserve"> in occasione di </w:t>
      </w:r>
      <w:r w:rsidRPr="008E5ADC">
        <w:rPr>
          <w:rFonts w:ascii="Arial" w:hAnsi="Arial" w:cs="Arial"/>
          <w:b/>
          <w:bCs/>
          <w:i/>
          <w:iCs/>
          <w:sz w:val="20"/>
        </w:rPr>
        <w:t>Xylexpo</w:t>
      </w:r>
      <w:r w:rsidRPr="008E5ADC">
        <w:rPr>
          <w:rFonts w:ascii="Arial" w:hAnsi="Arial" w:cs="Arial"/>
          <w:i/>
          <w:iCs/>
          <w:sz w:val="20"/>
        </w:rPr>
        <w:t xml:space="preserve">, la fiera delle tecnologie di settore che si terrà dal 9 al 12 giugno prossimo e che </w:t>
      </w:r>
      <w:r w:rsidR="003444D9">
        <w:rPr>
          <w:rFonts w:ascii="Arial" w:hAnsi="Arial" w:cs="Arial"/>
          <w:i/>
          <w:iCs/>
          <w:sz w:val="20"/>
        </w:rPr>
        <w:t>si confermerà</w:t>
      </w:r>
      <w:r w:rsidR="00245197">
        <w:rPr>
          <w:rFonts w:ascii="Arial" w:hAnsi="Arial" w:cs="Arial"/>
          <w:i/>
          <w:iCs/>
          <w:sz w:val="20"/>
        </w:rPr>
        <w:t xml:space="preserve"> </w:t>
      </w:r>
      <w:r w:rsidRPr="008E5ADC">
        <w:rPr>
          <w:rFonts w:ascii="Arial" w:hAnsi="Arial" w:cs="Arial"/>
          <w:i/>
          <w:iCs/>
          <w:sz w:val="20"/>
        </w:rPr>
        <w:t xml:space="preserve">una </w:t>
      </w:r>
      <w:r w:rsidR="00245197">
        <w:rPr>
          <w:rFonts w:ascii="Arial" w:hAnsi="Arial" w:cs="Arial"/>
          <w:i/>
          <w:iCs/>
          <w:sz w:val="20"/>
        </w:rPr>
        <w:t xml:space="preserve">utile </w:t>
      </w:r>
      <w:r w:rsidRPr="008E5ADC">
        <w:rPr>
          <w:rFonts w:ascii="Arial" w:hAnsi="Arial" w:cs="Arial"/>
          <w:i/>
          <w:iCs/>
          <w:sz w:val="20"/>
        </w:rPr>
        <w:t>vetrina sulla offerta di tecnologie italiane e internazionali”.</w:t>
      </w:r>
    </w:p>
    <w:p w14:paraId="6E2DF3D6" w14:textId="77777777" w:rsidR="008E5ADC" w:rsidRDefault="008E5ADC" w:rsidP="002B11E6">
      <w:pPr>
        <w:rPr>
          <w:rFonts w:ascii="Arial" w:hAnsi="Arial" w:cs="Arial"/>
          <w:sz w:val="20"/>
        </w:rPr>
      </w:pPr>
    </w:p>
    <w:p w14:paraId="73F053D9" w14:textId="77777777" w:rsidR="002B11E6" w:rsidRDefault="002B11E6" w:rsidP="00AD7D12">
      <w:pPr>
        <w:adjustRightInd w:val="0"/>
        <w:snapToGrid w:val="0"/>
        <w:rPr>
          <w:rFonts w:ascii="Arial" w:hAnsi="Arial" w:cs="Arial"/>
          <w:b/>
          <w:bCs/>
          <w:sz w:val="20"/>
        </w:rPr>
      </w:pPr>
    </w:p>
    <w:p w14:paraId="65CD9674" w14:textId="77777777" w:rsidR="002B11E6" w:rsidRPr="00AD7D12" w:rsidRDefault="002B11E6" w:rsidP="00AD7D12">
      <w:pPr>
        <w:adjustRightInd w:val="0"/>
        <w:snapToGrid w:val="0"/>
        <w:rPr>
          <w:rFonts w:ascii="Arial" w:hAnsi="Arial" w:cs="Arial"/>
          <w:sz w:val="20"/>
        </w:rPr>
      </w:pPr>
    </w:p>
    <w:p w14:paraId="1B11CC44" w14:textId="77777777" w:rsidR="00600B44" w:rsidRPr="00AD7D12" w:rsidRDefault="00600B44" w:rsidP="00AD7D12">
      <w:pPr>
        <w:adjustRightInd w:val="0"/>
        <w:rPr>
          <w:rFonts w:ascii="Arial" w:hAnsi="Arial" w:cs="Arial"/>
          <w:color w:val="000000" w:themeColor="text1"/>
          <w:sz w:val="20"/>
        </w:rPr>
      </w:pPr>
      <w:r w:rsidRPr="00AD7D12">
        <w:rPr>
          <w:rFonts w:ascii="Arial" w:hAnsi="Arial" w:cs="Arial"/>
          <w:i/>
          <w:color w:val="000000" w:themeColor="text1"/>
          <w:sz w:val="20"/>
        </w:rPr>
        <w:t>Per ulteriori informazioni:</w:t>
      </w:r>
    </w:p>
    <w:p w14:paraId="14D6044E" w14:textId="77777777" w:rsidR="00600B44" w:rsidRPr="00AD7D12" w:rsidRDefault="00600B44" w:rsidP="00AD7D12">
      <w:pPr>
        <w:tabs>
          <w:tab w:val="left" w:pos="567"/>
        </w:tabs>
        <w:adjustRightInd w:val="0"/>
        <w:jc w:val="both"/>
        <w:outlineLvl w:val="0"/>
        <w:rPr>
          <w:rFonts w:ascii="Arial" w:hAnsi="Arial" w:cs="Arial"/>
          <w:b/>
          <w:color w:val="000000" w:themeColor="text1"/>
          <w:sz w:val="20"/>
        </w:rPr>
      </w:pPr>
      <w:r w:rsidRPr="00AD7D12">
        <w:rPr>
          <w:rFonts w:ascii="Arial" w:hAnsi="Arial" w:cs="Arial"/>
          <w:b/>
          <w:color w:val="000000" w:themeColor="text1"/>
          <w:sz w:val="20"/>
        </w:rPr>
        <w:t>Luca Rossetti</w:t>
      </w:r>
    </w:p>
    <w:p w14:paraId="716FCF44" w14:textId="77777777" w:rsidR="00600B44" w:rsidRPr="00AD7D12" w:rsidRDefault="00600B44" w:rsidP="00AD7D12">
      <w:pPr>
        <w:tabs>
          <w:tab w:val="left" w:pos="560"/>
        </w:tabs>
        <w:adjustRightInd w:val="0"/>
        <w:jc w:val="both"/>
        <w:outlineLvl w:val="0"/>
        <w:rPr>
          <w:rFonts w:ascii="Arial" w:hAnsi="Arial" w:cs="Arial"/>
          <w:color w:val="000000" w:themeColor="text1"/>
          <w:sz w:val="20"/>
          <w:u w:val="single"/>
        </w:rPr>
      </w:pPr>
      <w:r w:rsidRPr="00AD7D12">
        <w:rPr>
          <w:rFonts w:ascii="Arial" w:hAnsi="Arial" w:cs="Arial"/>
          <w:color w:val="000000" w:themeColor="text1"/>
          <w:sz w:val="20"/>
        </w:rPr>
        <w:t xml:space="preserve">+39 351 9098189 - </w:t>
      </w:r>
      <w:hyperlink r:id="rId8" w:history="1">
        <w:r w:rsidRPr="002B11E6">
          <w:rPr>
            <w:rStyle w:val="Collegamentoipertestuale"/>
            <w:rFonts w:ascii="Arial" w:hAnsi="Arial" w:cs="Arial"/>
            <w:color w:val="000000" w:themeColor="text1"/>
            <w:sz w:val="20"/>
            <w:u w:val="none"/>
          </w:rPr>
          <w:t>press@acimall.com</w:t>
        </w:r>
      </w:hyperlink>
    </w:p>
    <w:p w14:paraId="696F66FA" w14:textId="77777777" w:rsidR="00DE3DFA" w:rsidRPr="00B33B48" w:rsidRDefault="00DE3DFA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ACEF" w14:textId="77777777" w:rsidR="007C1330" w:rsidRDefault="007C1330">
      <w:r>
        <w:separator/>
      </w:r>
    </w:p>
  </w:endnote>
  <w:endnote w:type="continuationSeparator" w:id="0">
    <w:p w14:paraId="4C8781FB" w14:textId="77777777" w:rsidR="007C1330" w:rsidRDefault="007C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DD7E" w14:textId="77777777" w:rsidR="005A2C1C" w:rsidRDefault="005A2C1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F4F0D6" w14:textId="77777777" w:rsidR="005A2C1C" w:rsidRDefault="005A2C1C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E203" w14:textId="77777777" w:rsidR="005A2C1C" w:rsidRDefault="005A2C1C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54454523" w14:textId="77777777" w:rsidR="005A2C1C" w:rsidRDefault="005A2C1C">
    <w:pPr>
      <w:pStyle w:val="Pidipagina"/>
      <w:ind w:right="360"/>
    </w:pPr>
    <w:r>
      <w:t xml:space="preserve">   </w:t>
    </w:r>
  </w:p>
  <w:p w14:paraId="007A2477" w14:textId="77777777" w:rsidR="005A2C1C" w:rsidRDefault="005A2C1C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6F4C0" w14:textId="77777777" w:rsidR="005A2C1C" w:rsidRDefault="005A2C1C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74F9" w14:textId="77777777" w:rsidR="007C1330" w:rsidRDefault="007C1330">
      <w:r>
        <w:separator/>
      </w:r>
    </w:p>
  </w:footnote>
  <w:footnote w:type="continuationSeparator" w:id="0">
    <w:p w14:paraId="7D53B0A3" w14:textId="77777777" w:rsidR="007C1330" w:rsidRDefault="007C1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0B2B" w14:textId="77777777" w:rsidR="005A2C1C" w:rsidRDefault="005A2C1C">
    <w:pPr>
      <w:pStyle w:val="Intestazione"/>
      <w:ind w:left="360"/>
    </w:pPr>
  </w:p>
  <w:p w14:paraId="1DB64F7C" w14:textId="77777777" w:rsidR="005A2C1C" w:rsidRDefault="005A2C1C">
    <w:pPr>
      <w:pStyle w:val="Intestazione"/>
      <w:ind w:left="360"/>
    </w:pPr>
  </w:p>
  <w:p w14:paraId="7613F9DF" w14:textId="77777777" w:rsidR="005A2C1C" w:rsidRDefault="005A2C1C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E2CD" w14:textId="77777777" w:rsidR="005A2C1C" w:rsidRDefault="005A2C1C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2176611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 w16cid:durableId="1482307684">
    <w:abstractNumId w:val="2"/>
  </w:num>
  <w:num w:numId="3" w16cid:durableId="565069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024B9"/>
    <w:rsid w:val="0001539F"/>
    <w:rsid w:val="0001721B"/>
    <w:rsid w:val="0003669F"/>
    <w:rsid w:val="000429E0"/>
    <w:rsid w:val="00087FD9"/>
    <w:rsid w:val="00095C56"/>
    <w:rsid w:val="000A7C65"/>
    <w:rsid w:val="000C05B7"/>
    <w:rsid w:val="000C2E18"/>
    <w:rsid w:val="000C4AD3"/>
    <w:rsid w:val="000C5C5F"/>
    <w:rsid w:val="000E417A"/>
    <w:rsid w:val="000E661F"/>
    <w:rsid w:val="000E7459"/>
    <w:rsid w:val="000F4C0F"/>
    <w:rsid w:val="00104F31"/>
    <w:rsid w:val="0010743C"/>
    <w:rsid w:val="00125384"/>
    <w:rsid w:val="001258BE"/>
    <w:rsid w:val="00130D7E"/>
    <w:rsid w:val="00140D22"/>
    <w:rsid w:val="00140F59"/>
    <w:rsid w:val="00142024"/>
    <w:rsid w:val="00151481"/>
    <w:rsid w:val="00162524"/>
    <w:rsid w:val="001702AD"/>
    <w:rsid w:val="0017075B"/>
    <w:rsid w:val="00174464"/>
    <w:rsid w:val="0018053C"/>
    <w:rsid w:val="001812CA"/>
    <w:rsid w:val="0018189E"/>
    <w:rsid w:val="00181DE3"/>
    <w:rsid w:val="001956B8"/>
    <w:rsid w:val="001A615F"/>
    <w:rsid w:val="001A79F5"/>
    <w:rsid w:val="001B28A8"/>
    <w:rsid w:val="001B415A"/>
    <w:rsid w:val="001B424B"/>
    <w:rsid w:val="001B57D7"/>
    <w:rsid w:val="001B766B"/>
    <w:rsid w:val="001C421C"/>
    <w:rsid w:val="001D38F6"/>
    <w:rsid w:val="001D79A8"/>
    <w:rsid w:val="001E067F"/>
    <w:rsid w:val="001E39A0"/>
    <w:rsid w:val="001E6154"/>
    <w:rsid w:val="001E74EF"/>
    <w:rsid w:val="001F51B2"/>
    <w:rsid w:val="00207FBA"/>
    <w:rsid w:val="00210CF8"/>
    <w:rsid w:val="002178A4"/>
    <w:rsid w:val="00223C64"/>
    <w:rsid w:val="00224AB3"/>
    <w:rsid w:val="00232B02"/>
    <w:rsid w:val="00245197"/>
    <w:rsid w:val="002545BF"/>
    <w:rsid w:val="00260CC0"/>
    <w:rsid w:val="002629CD"/>
    <w:rsid w:val="002632E5"/>
    <w:rsid w:val="002650C8"/>
    <w:rsid w:val="00272082"/>
    <w:rsid w:val="00272B9B"/>
    <w:rsid w:val="00277B4A"/>
    <w:rsid w:val="00291DE3"/>
    <w:rsid w:val="00294EDD"/>
    <w:rsid w:val="002A753A"/>
    <w:rsid w:val="002B11E6"/>
    <w:rsid w:val="002F11D9"/>
    <w:rsid w:val="002F537A"/>
    <w:rsid w:val="002F5769"/>
    <w:rsid w:val="00304533"/>
    <w:rsid w:val="00307139"/>
    <w:rsid w:val="00313979"/>
    <w:rsid w:val="00320F7E"/>
    <w:rsid w:val="00326C06"/>
    <w:rsid w:val="003317F0"/>
    <w:rsid w:val="00333F96"/>
    <w:rsid w:val="0034316E"/>
    <w:rsid w:val="003444D9"/>
    <w:rsid w:val="00345D05"/>
    <w:rsid w:val="00365C65"/>
    <w:rsid w:val="00366E20"/>
    <w:rsid w:val="00381921"/>
    <w:rsid w:val="003838AD"/>
    <w:rsid w:val="003921BE"/>
    <w:rsid w:val="003B059D"/>
    <w:rsid w:val="003B109F"/>
    <w:rsid w:val="003B33F9"/>
    <w:rsid w:val="003B4654"/>
    <w:rsid w:val="003C0D02"/>
    <w:rsid w:val="003D3CCC"/>
    <w:rsid w:val="003F1E14"/>
    <w:rsid w:val="0040679A"/>
    <w:rsid w:val="00406AB7"/>
    <w:rsid w:val="00413C62"/>
    <w:rsid w:val="00416C21"/>
    <w:rsid w:val="00434C7E"/>
    <w:rsid w:val="00440D02"/>
    <w:rsid w:val="00440FDD"/>
    <w:rsid w:val="004525E1"/>
    <w:rsid w:val="00463561"/>
    <w:rsid w:val="00463C03"/>
    <w:rsid w:val="0047068A"/>
    <w:rsid w:val="00471328"/>
    <w:rsid w:val="004720FA"/>
    <w:rsid w:val="00487035"/>
    <w:rsid w:val="004B3B06"/>
    <w:rsid w:val="004D1005"/>
    <w:rsid w:val="004E619F"/>
    <w:rsid w:val="004F1C0F"/>
    <w:rsid w:val="00524EB0"/>
    <w:rsid w:val="00532AB7"/>
    <w:rsid w:val="00536329"/>
    <w:rsid w:val="0054013B"/>
    <w:rsid w:val="00544E4C"/>
    <w:rsid w:val="005452DB"/>
    <w:rsid w:val="005460EA"/>
    <w:rsid w:val="00553F39"/>
    <w:rsid w:val="00556E60"/>
    <w:rsid w:val="00563665"/>
    <w:rsid w:val="00566630"/>
    <w:rsid w:val="00583DA9"/>
    <w:rsid w:val="00585084"/>
    <w:rsid w:val="005A2C1C"/>
    <w:rsid w:val="005A2C26"/>
    <w:rsid w:val="005A6BC6"/>
    <w:rsid w:val="005C10EC"/>
    <w:rsid w:val="005C3375"/>
    <w:rsid w:val="005C788E"/>
    <w:rsid w:val="005D4C94"/>
    <w:rsid w:val="005D6503"/>
    <w:rsid w:val="005D7B5B"/>
    <w:rsid w:val="005E3374"/>
    <w:rsid w:val="005E38BD"/>
    <w:rsid w:val="005F5DB2"/>
    <w:rsid w:val="00600B44"/>
    <w:rsid w:val="0060221C"/>
    <w:rsid w:val="006113C1"/>
    <w:rsid w:val="00632068"/>
    <w:rsid w:val="0063567C"/>
    <w:rsid w:val="00663520"/>
    <w:rsid w:val="00671AAE"/>
    <w:rsid w:val="006826C3"/>
    <w:rsid w:val="00683168"/>
    <w:rsid w:val="00690164"/>
    <w:rsid w:val="006918B1"/>
    <w:rsid w:val="0069229C"/>
    <w:rsid w:val="006A64E2"/>
    <w:rsid w:val="006B1101"/>
    <w:rsid w:val="006B6292"/>
    <w:rsid w:val="006C02B5"/>
    <w:rsid w:val="006C7E05"/>
    <w:rsid w:val="006E6BE7"/>
    <w:rsid w:val="00701626"/>
    <w:rsid w:val="00705D68"/>
    <w:rsid w:val="007122E6"/>
    <w:rsid w:val="0071749D"/>
    <w:rsid w:val="00724BEA"/>
    <w:rsid w:val="00736007"/>
    <w:rsid w:val="00737AA8"/>
    <w:rsid w:val="007443A2"/>
    <w:rsid w:val="00760EDC"/>
    <w:rsid w:val="00764F68"/>
    <w:rsid w:val="00773075"/>
    <w:rsid w:val="00796804"/>
    <w:rsid w:val="00797F3F"/>
    <w:rsid w:val="007A6D51"/>
    <w:rsid w:val="007B3109"/>
    <w:rsid w:val="007B4E57"/>
    <w:rsid w:val="007B72D5"/>
    <w:rsid w:val="007C1330"/>
    <w:rsid w:val="007D70FA"/>
    <w:rsid w:val="007E5480"/>
    <w:rsid w:val="00801158"/>
    <w:rsid w:val="0080513A"/>
    <w:rsid w:val="00807D67"/>
    <w:rsid w:val="00821820"/>
    <w:rsid w:val="00840088"/>
    <w:rsid w:val="008407D1"/>
    <w:rsid w:val="00840B4A"/>
    <w:rsid w:val="008425FE"/>
    <w:rsid w:val="00854830"/>
    <w:rsid w:val="00865C7A"/>
    <w:rsid w:val="0087060B"/>
    <w:rsid w:val="00872CA7"/>
    <w:rsid w:val="008850FB"/>
    <w:rsid w:val="00891675"/>
    <w:rsid w:val="008A5509"/>
    <w:rsid w:val="008C32CC"/>
    <w:rsid w:val="008C3ACA"/>
    <w:rsid w:val="008E261E"/>
    <w:rsid w:val="008E444A"/>
    <w:rsid w:val="008E47DC"/>
    <w:rsid w:val="008E5ADC"/>
    <w:rsid w:val="008E5DBF"/>
    <w:rsid w:val="008F01AF"/>
    <w:rsid w:val="00901E8C"/>
    <w:rsid w:val="009024DF"/>
    <w:rsid w:val="00904BBD"/>
    <w:rsid w:val="00905D70"/>
    <w:rsid w:val="009201D1"/>
    <w:rsid w:val="00927BEF"/>
    <w:rsid w:val="009327FB"/>
    <w:rsid w:val="00932B59"/>
    <w:rsid w:val="00932BC6"/>
    <w:rsid w:val="009372EC"/>
    <w:rsid w:val="00946C6A"/>
    <w:rsid w:val="00947D81"/>
    <w:rsid w:val="00960785"/>
    <w:rsid w:val="00962330"/>
    <w:rsid w:val="009703DB"/>
    <w:rsid w:val="00975B1A"/>
    <w:rsid w:val="0097719C"/>
    <w:rsid w:val="00985C7E"/>
    <w:rsid w:val="00990459"/>
    <w:rsid w:val="00991CBC"/>
    <w:rsid w:val="00993D0D"/>
    <w:rsid w:val="009A6649"/>
    <w:rsid w:val="009B4EB9"/>
    <w:rsid w:val="009C5640"/>
    <w:rsid w:val="009C56D5"/>
    <w:rsid w:val="009C5B81"/>
    <w:rsid w:val="009D1404"/>
    <w:rsid w:val="009E5E5C"/>
    <w:rsid w:val="009F2A3D"/>
    <w:rsid w:val="00A017A5"/>
    <w:rsid w:val="00A018A0"/>
    <w:rsid w:val="00A029E7"/>
    <w:rsid w:val="00A108DB"/>
    <w:rsid w:val="00A24050"/>
    <w:rsid w:val="00A2581D"/>
    <w:rsid w:val="00A270BC"/>
    <w:rsid w:val="00A60694"/>
    <w:rsid w:val="00A76779"/>
    <w:rsid w:val="00A86E2C"/>
    <w:rsid w:val="00AB77FB"/>
    <w:rsid w:val="00AB7FC7"/>
    <w:rsid w:val="00AD7D12"/>
    <w:rsid w:val="00AE1B9E"/>
    <w:rsid w:val="00AE51EF"/>
    <w:rsid w:val="00B024BA"/>
    <w:rsid w:val="00B07CC5"/>
    <w:rsid w:val="00B329E2"/>
    <w:rsid w:val="00B33B48"/>
    <w:rsid w:val="00B33F4A"/>
    <w:rsid w:val="00B47656"/>
    <w:rsid w:val="00B657A0"/>
    <w:rsid w:val="00B65A3E"/>
    <w:rsid w:val="00B72A34"/>
    <w:rsid w:val="00B76541"/>
    <w:rsid w:val="00B76718"/>
    <w:rsid w:val="00B77080"/>
    <w:rsid w:val="00B8570B"/>
    <w:rsid w:val="00B9584F"/>
    <w:rsid w:val="00BC3417"/>
    <w:rsid w:val="00BC5133"/>
    <w:rsid w:val="00BC547E"/>
    <w:rsid w:val="00BD40BD"/>
    <w:rsid w:val="00BD4D44"/>
    <w:rsid w:val="00BD4E9A"/>
    <w:rsid w:val="00BE150A"/>
    <w:rsid w:val="00BF19D1"/>
    <w:rsid w:val="00BF2118"/>
    <w:rsid w:val="00BF35BC"/>
    <w:rsid w:val="00BF5D32"/>
    <w:rsid w:val="00C07008"/>
    <w:rsid w:val="00C10DE6"/>
    <w:rsid w:val="00C12950"/>
    <w:rsid w:val="00C22BCD"/>
    <w:rsid w:val="00C41993"/>
    <w:rsid w:val="00C435AF"/>
    <w:rsid w:val="00C441DA"/>
    <w:rsid w:val="00C54EF3"/>
    <w:rsid w:val="00C639FC"/>
    <w:rsid w:val="00C67314"/>
    <w:rsid w:val="00C673B5"/>
    <w:rsid w:val="00C67662"/>
    <w:rsid w:val="00C96A6C"/>
    <w:rsid w:val="00C972F8"/>
    <w:rsid w:val="00CA0B10"/>
    <w:rsid w:val="00CB0C7E"/>
    <w:rsid w:val="00CB70B1"/>
    <w:rsid w:val="00CC05BD"/>
    <w:rsid w:val="00CD53AF"/>
    <w:rsid w:val="00CE4D8E"/>
    <w:rsid w:val="00CE6324"/>
    <w:rsid w:val="00CE7C6D"/>
    <w:rsid w:val="00D03F92"/>
    <w:rsid w:val="00D04850"/>
    <w:rsid w:val="00D0677A"/>
    <w:rsid w:val="00D11FBF"/>
    <w:rsid w:val="00D16C13"/>
    <w:rsid w:val="00D32BC8"/>
    <w:rsid w:val="00D47E18"/>
    <w:rsid w:val="00D5708C"/>
    <w:rsid w:val="00D659C3"/>
    <w:rsid w:val="00D7134F"/>
    <w:rsid w:val="00D74318"/>
    <w:rsid w:val="00D82A93"/>
    <w:rsid w:val="00D91B3F"/>
    <w:rsid w:val="00DB7438"/>
    <w:rsid w:val="00DC2DE7"/>
    <w:rsid w:val="00DC53CF"/>
    <w:rsid w:val="00DE3DFA"/>
    <w:rsid w:val="00DE3FD9"/>
    <w:rsid w:val="00DF1BDD"/>
    <w:rsid w:val="00E04E31"/>
    <w:rsid w:val="00E2671D"/>
    <w:rsid w:val="00E26F68"/>
    <w:rsid w:val="00E46281"/>
    <w:rsid w:val="00E553C1"/>
    <w:rsid w:val="00E60591"/>
    <w:rsid w:val="00E6142F"/>
    <w:rsid w:val="00E655B9"/>
    <w:rsid w:val="00E84FF5"/>
    <w:rsid w:val="00EA32C7"/>
    <w:rsid w:val="00EA7424"/>
    <w:rsid w:val="00EC0EEC"/>
    <w:rsid w:val="00ED0C1E"/>
    <w:rsid w:val="00F00863"/>
    <w:rsid w:val="00F1190B"/>
    <w:rsid w:val="00F15D95"/>
    <w:rsid w:val="00F259BE"/>
    <w:rsid w:val="00F27F3F"/>
    <w:rsid w:val="00F30178"/>
    <w:rsid w:val="00F3539D"/>
    <w:rsid w:val="00F379D8"/>
    <w:rsid w:val="00F42D6F"/>
    <w:rsid w:val="00F4781A"/>
    <w:rsid w:val="00F76DF4"/>
    <w:rsid w:val="00F83DF7"/>
    <w:rsid w:val="00F95C38"/>
    <w:rsid w:val="00FB37A0"/>
    <w:rsid w:val="00FC28A0"/>
    <w:rsid w:val="00FD043C"/>
    <w:rsid w:val="00FD46FC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oNotEmbedSmartTags/>
  <w:decimalSymbol w:val=","/>
  <w:listSeparator w:val=";"/>
  <w14:docId w14:val="3EC368FB"/>
  <w15:docId w15:val="{E7791153-C24C-9441-AD5C-A051B18D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>SCM Group S.p.A.</Company>
  <LinksUpToDate>false</LinksUpToDate>
  <CharactersWithSpaces>4141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creator>. .</dc:creator>
  <cp:lastModifiedBy>Piero Borroni</cp:lastModifiedBy>
  <cp:revision>2</cp:revision>
  <cp:lastPrinted>2026-01-29T12:53:00Z</cp:lastPrinted>
  <dcterms:created xsi:type="dcterms:W3CDTF">2026-01-30T08:08:00Z</dcterms:created>
  <dcterms:modified xsi:type="dcterms:W3CDTF">2026-01-30T08:08:00Z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