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701E110A" w14:textId="77777777" w:rsidTr="00A029E7">
        <w:trPr>
          <w:trHeight w:val="540"/>
        </w:trPr>
        <w:tc>
          <w:tcPr>
            <w:tcW w:w="3184" w:type="dxa"/>
          </w:tcPr>
          <w:p w14:paraId="211066E1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7366561" wp14:editId="7CDC1F50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0D479983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0ED8ECEB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33059AEF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79159910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4C9DFDA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64183599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0FCD1131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91939C6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67CA4AE0" w14:textId="631EF2E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2B61DB">
              <w:rPr>
                <w:rFonts w:ascii="Helvetica" w:hAnsi="Helvetica"/>
                <w:b/>
                <w:w w:val="108"/>
                <w:kern w:val="22"/>
                <w:sz w:val="28"/>
              </w:rPr>
              <w:t>press office</w:t>
            </w:r>
          </w:p>
          <w:p w14:paraId="56A76D6F" w14:textId="47A1757F" w:rsidR="00C12950" w:rsidRDefault="00507850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30 January</w:t>
            </w:r>
            <w:r w:rsidR="00333F96">
              <w:rPr>
                <w:rFonts w:ascii="Helvetica" w:hAnsi="Helvetica"/>
                <w:sz w:val="14"/>
              </w:rPr>
              <w:t xml:space="preserve"> 202</w:t>
            </w:r>
            <w:r>
              <w:rPr>
                <w:rFonts w:ascii="Helvetica" w:hAnsi="Helvetica"/>
                <w:sz w:val="14"/>
              </w:rPr>
              <w:t>6</w:t>
            </w:r>
          </w:p>
        </w:tc>
      </w:tr>
    </w:tbl>
    <w:p w14:paraId="4C80A50B" w14:textId="77777777" w:rsidR="00F4781A" w:rsidRDefault="00F4781A" w:rsidP="008E5ADC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E486CEF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B881A24" w14:textId="77777777" w:rsidR="00245197" w:rsidRDefault="0024519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F5FA095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2B04623" w14:textId="77777777" w:rsidR="00507850" w:rsidRDefault="00507850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57ECA3E" w14:textId="77777777" w:rsidR="00507850" w:rsidRDefault="00507850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D946A1" w14:textId="77777777" w:rsidR="00507850" w:rsidRDefault="00507850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2A0553C" w14:textId="11589501" w:rsidR="003C0D02" w:rsidRDefault="00AD7D12" w:rsidP="00DB59C8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ACIMALL: </w:t>
      </w:r>
      <w:r w:rsidR="00DB59C8" w:rsidRPr="00644E79">
        <w:rPr>
          <w:rFonts w:ascii="Arial" w:hAnsi="Arial" w:cs="Arial"/>
          <w:b/>
          <w:sz w:val="20"/>
          <w:lang w:val="en-US"/>
        </w:rPr>
        <w:t>PRELIMINARY 2025 BALANCE FOR WOOD AND FURNITURE TECHNOLOGY</w:t>
      </w:r>
      <w:r w:rsidR="00F4781A" w:rsidRPr="00DB59C8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67314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82182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F42D6F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03C24906" w14:textId="77777777" w:rsidR="00507850" w:rsidRDefault="00507850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FCD78CC" w14:textId="77777777" w:rsidR="00507850" w:rsidRDefault="00507850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BF7FBFD" w14:textId="5C2176B3" w:rsidR="002F537A" w:rsidRPr="00AD7D12" w:rsidRDefault="00507850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038AE51E" w14:textId="07737215" w:rsidR="006E6BE7" w:rsidRDefault="00DB59C8" w:rsidP="00DB59C8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sz w:val="20"/>
          <w:lang w:val="en-US"/>
        </w:rPr>
        <w:t xml:space="preserve">In 2025, the market of machinery and technologies for wood and wood-based materials reached a </w:t>
      </w:r>
      <w:r w:rsidRPr="00644E79">
        <w:rPr>
          <w:rFonts w:ascii="Arial" w:hAnsi="Arial" w:cs="Arial"/>
          <w:b/>
          <w:bCs/>
          <w:sz w:val="20"/>
          <w:lang w:val="en-US"/>
        </w:rPr>
        <w:t>production value of 2.168 billion euro</w:t>
      </w:r>
      <w:r w:rsidRPr="00644E79">
        <w:rPr>
          <w:rFonts w:ascii="Arial" w:hAnsi="Arial" w:cs="Arial"/>
          <w:sz w:val="20"/>
          <w:lang w:val="en-US"/>
        </w:rPr>
        <w:t>, down 10.4 percent from 2024.</w:t>
      </w:r>
      <w:r w:rsidR="006E6BE7" w:rsidRPr="00DB59C8">
        <w:rPr>
          <w:rFonts w:ascii="Arial" w:hAnsi="Arial" w:cs="Arial"/>
          <w:sz w:val="20"/>
        </w:rPr>
        <w:t xml:space="preserve"> </w:t>
      </w:r>
    </w:p>
    <w:p w14:paraId="028458F7" w14:textId="6F9CCF09" w:rsidR="006E6BE7" w:rsidRPr="00DB59C8" w:rsidRDefault="00DB59C8" w:rsidP="00DB59C8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sz w:val="20"/>
          <w:lang w:val="en-US"/>
        </w:rPr>
        <w:t xml:space="preserve">Sales on the </w:t>
      </w:r>
      <w:r w:rsidRPr="00644E79">
        <w:rPr>
          <w:rFonts w:ascii="Arial" w:hAnsi="Arial" w:cs="Arial"/>
          <w:b/>
          <w:bCs/>
          <w:sz w:val="20"/>
          <w:lang w:val="en-US"/>
        </w:rPr>
        <w:t>domestic market</w:t>
      </w:r>
      <w:r w:rsidRPr="00644E79">
        <w:rPr>
          <w:rFonts w:ascii="Arial" w:hAnsi="Arial" w:cs="Arial"/>
          <w:sz w:val="20"/>
          <w:lang w:val="en-US"/>
        </w:rPr>
        <w:t xml:space="preserve"> amounted to 710 million </w:t>
      </w:r>
      <w:r w:rsidR="00644E79" w:rsidRPr="00644E79">
        <w:rPr>
          <w:rFonts w:ascii="Arial" w:hAnsi="Arial" w:cs="Arial"/>
          <w:sz w:val="20"/>
          <w:lang w:val="en-US"/>
        </w:rPr>
        <w:t>euro</w:t>
      </w:r>
      <w:r w:rsidRPr="00644E79">
        <w:rPr>
          <w:rFonts w:ascii="Arial" w:hAnsi="Arial" w:cs="Arial"/>
          <w:sz w:val="20"/>
          <w:lang w:val="en-US"/>
        </w:rPr>
        <w:t xml:space="preserve"> (minus 2 percent from the previous year); </w:t>
      </w:r>
      <w:r w:rsidR="00644E79" w:rsidRPr="00644E79">
        <w:rPr>
          <w:rFonts w:ascii="Arial" w:hAnsi="Arial" w:cs="Arial"/>
          <w:b/>
          <w:bCs/>
          <w:sz w:val="20"/>
          <w:lang w:val="en-US"/>
        </w:rPr>
        <w:t>exports</w:t>
      </w:r>
      <w:r w:rsidRPr="00644E79">
        <w:rPr>
          <w:rFonts w:ascii="Arial" w:hAnsi="Arial" w:cs="Arial"/>
          <w:sz w:val="20"/>
          <w:lang w:val="en-US"/>
        </w:rPr>
        <w:t xml:space="preserve"> decreased (1.458 billion, minus 13.9 percent) and </w:t>
      </w:r>
      <w:r w:rsidR="00644E79" w:rsidRPr="00644E79">
        <w:rPr>
          <w:rFonts w:ascii="Arial" w:hAnsi="Arial" w:cs="Arial"/>
          <w:b/>
          <w:bCs/>
          <w:sz w:val="20"/>
          <w:lang w:val="en-US"/>
        </w:rPr>
        <w:t>imports</w:t>
      </w:r>
      <w:r w:rsidRPr="00644E79">
        <w:rPr>
          <w:rFonts w:ascii="Arial" w:hAnsi="Arial" w:cs="Arial"/>
          <w:sz w:val="20"/>
          <w:lang w:val="en-US"/>
        </w:rPr>
        <w:t xml:space="preserve"> increased (240 million, plus 5.3 percent).</w:t>
      </w:r>
      <w:r w:rsidR="006E6BE7" w:rsidRPr="00DB59C8">
        <w:rPr>
          <w:rFonts w:ascii="Arial" w:hAnsi="Arial" w:cs="Arial"/>
          <w:sz w:val="20"/>
        </w:rPr>
        <w:t xml:space="preserve"> </w:t>
      </w:r>
      <w:r w:rsidRPr="00644E79">
        <w:rPr>
          <w:rFonts w:ascii="Arial" w:hAnsi="Arial" w:cs="Arial"/>
          <w:b/>
          <w:bCs/>
          <w:sz w:val="20"/>
          <w:lang w:val="en-US"/>
        </w:rPr>
        <w:t>Apparent consumption</w:t>
      </w:r>
      <w:r w:rsidRPr="00644E79">
        <w:rPr>
          <w:rFonts w:ascii="Arial" w:hAnsi="Arial" w:cs="Arial"/>
          <w:sz w:val="20"/>
          <w:lang w:val="en-US"/>
        </w:rPr>
        <w:t xml:space="preserve"> remained at 950 million euro, basically stable (down 0.3 percent) from 953 million euro in 2024, while the </w:t>
      </w:r>
      <w:r w:rsidRPr="00644E79">
        <w:rPr>
          <w:rFonts w:ascii="Arial" w:hAnsi="Arial" w:cs="Arial"/>
          <w:b/>
          <w:bCs/>
          <w:sz w:val="20"/>
          <w:lang w:val="en-US"/>
        </w:rPr>
        <w:t>trade balance</w:t>
      </w:r>
      <w:r w:rsidRPr="00644E79">
        <w:rPr>
          <w:rFonts w:ascii="Arial" w:hAnsi="Arial" w:cs="Arial"/>
          <w:sz w:val="20"/>
          <w:lang w:val="en-US"/>
        </w:rPr>
        <w:t xml:space="preserve"> stopped at 1.218 billion euro, recording a 16.9 percent reduction compared to the previous twelve months.</w:t>
      </w:r>
    </w:p>
    <w:p w14:paraId="2A559D86" w14:textId="77777777" w:rsidR="000A7C65" w:rsidRDefault="000A7C65" w:rsidP="002B11E6">
      <w:pPr>
        <w:rPr>
          <w:rFonts w:ascii="Arial" w:hAnsi="Arial" w:cs="Arial"/>
          <w:sz w:val="20"/>
        </w:rPr>
      </w:pPr>
    </w:p>
    <w:p w14:paraId="3188F473" w14:textId="464F7D5E" w:rsidR="000A7C65" w:rsidRPr="002A7416" w:rsidRDefault="00DB59C8" w:rsidP="002A7416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sz w:val="20"/>
          <w:lang w:val="en-US"/>
        </w:rPr>
        <w:t xml:space="preserve">These are </w:t>
      </w:r>
      <w:r w:rsidR="002A7416" w:rsidRPr="00644E79">
        <w:rPr>
          <w:rFonts w:ascii="Arial" w:hAnsi="Arial" w:cs="Arial"/>
          <w:sz w:val="20"/>
          <w:lang w:val="en-US"/>
        </w:rPr>
        <w:t>the figures processed by the Studies Office of Acimall, the Confindustria member association that represents the Italian manufacturers of machinery, equipment and tools for the woodworking and furniture industry.</w:t>
      </w:r>
    </w:p>
    <w:p w14:paraId="6E16B74B" w14:textId="2B14E157" w:rsidR="002B11E6" w:rsidRPr="002A7416" w:rsidRDefault="002A7416" w:rsidP="002A7416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sz w:val="20"/>
          <w:lang w:val="en-US"/>
        </w:rPr>
        <w:t xml:space="preserve">These preliminary data should be evaluated within the picture of a period affected by the effects of the pandemic period: while </w:t>
      </w:r>
      <w:r w:rsidRPr="00644E79">
        <w:rPr>
          <w:rFonts w:ascii="Arial" w:hAnsi="Arial" w:cs="Arial"/>
          <w:b/>
          <w:bCs/>
          <w:sz w:val="20"/>
          <w:lang w:val="en-US"/>
        </w:rPr>
        <w:t>2020</w:t>
      </w:r>
      <w:r w:rsidRPr="00644E79">
        <w:rPr>
          <w:rFonts w:ascii="Arial" w:hAnsi="Arial" w:cs="Arial"/>
          <w:sz w:val="20"/>
          <w:lang w:val="en-US"/>
        </w:rPr>
        <w:t>, the “Covid year”, had reached 1.848 billion euro, with a reduction by 18.4 percent from 2019, the following years recorded a powerful rebound:</w:t>
      </w:r>
      <w:r w:rsidR="00DF1BDD" w:rsidRPr="002A7416">
        <w:rPr>
          <w:rFonts w:ascii="Arial" w:hAnsi="Arial" w:cs="Arial"/>
          <w:sz w:val="20"/>
        </w:rPr>
        <w:t xml:space="preserve"> </w:t>
      </w:r>
      <w:r w:rsidRPr="00644E79">
        <w:rPr>
          <w:rFonts w:ascii="Arial" w:hAnsi="Arial" w:cs="Arial"/>
          <w:sz w:val="20"/>
          <w:lang w:val="en-US"/>
        </w:rPr>
        <w:t xml:space="preserve">2.530 billion in </w:t>
      </w:r>
      <w:r w:rsidRPr="00644E79">
        <w:rPr>
          <w:rFonts w:ascii="Arial" w:hAnsi="Arial" w:cs="Arial"/>
          <w:b/>
          <w:bCs/>
          <w:sz w:val="20"/>
          <w:lang w:val="en-US"/>
        </w:rPr>
        <w:t>2021</w:t>
      </w:r>
      <w:r w:rsidRPr="00644E79">
        <w:rPr>
          <w:rFonts w:ascii="Arial" w:hAnsi="Arial" w:cs="Arial"/>
          <w:sz w:val="20"/>
          <w:lang w:val="en-US"/>
        </w:rPr>
        <w:t xml:space="preserve"> (plus 37 percent), 2.646 billion in </w:t>
      </w:r>
      <w:r w:rsidRPr="00644E79">
        <w:rPr>
          <w:rFonts w:ascii="Arial" w:hAnsi="Arial" w:cs="Arial"/>
          <w:b/>
          <w:bCs/>
          <w:sz w:val="20"/>
          <w:lang w:val="en-US"/>
        </w:rPr>
        <w:t>2022</w:t>
      </w:r>
      <w:r w:rsidRPr="00644E79">
        <w:rPr>
          <w:rFonts w:ascii="Arial" w:hAnsi="Arial" w:cs="Arial"/>
          <w:sz w:val="20"/>
          <w:lang w:val="en-US"/>
        </w:rPr>
        <w:t xml:space="preserve"> and 2.650 in 2023, an all-time record for the industry.</w:t>
      </w:r>
      <w:r w:rsidR="00EA32C7" w:rsidRPr="002A7416">
        <w:rPr>
          <w:rFonts w:ascii="Arial" w:hAnsi="Arial" w:cs="Arial"/>
          <w:sz w:val="20"/>
        </w:rPr>
        <w:t xml:space="preserve"> </w:t>
      </w:r>
      <w:r w:rsidRPr="00644E79">
        <w:rPr>
          <w:rFonts w:ascii="Arial" w:hAnsi="Arial" w:cs="Arial"/>
          <w:sz w:val="20"/>
          <w:lang w:val="en-US"/>
        </w:rPr>
        <w:t xml:space="preserve">Booming orders nurtured the industry for three years, supporting an unprecedented level of </w:t>
      </w:r>
      <w:r w:rsidR="00644E79" w:rsidRPr="00644E79">
        <w:rPr>
          <w:rFonts w:ascii="Arial" w:hAnsi="Arial" w:cs="Arial"/>
          <w:sz w:val="20"/>
          <w:lang w:val="en-US"/>
        </w:rPr>
        <w:t>investment</w:t>
      </w:r>
      <w:r w:rsidRPr="00644E79">
        <w:rPr>
          <w:rFonts w:ascii="Arial" w:hAnsi="Arial" w:cs="Arial"/>
          <w:sz w:val="20"/>
          <w:lang w:val="en-US"/>
        </w:rPr>
        <w:t xml:space="preserve"> that resulted into a deep and widespread renovation of the machinery fleet.</w:t>
      </w:r>
    </w:p>
    <w:p w14:paraId="78829814" w14:textId="77777777" w:rsidR="009A6649" w:rsidRPr="00A061A1" w:rsidRDefault="009A6649" w:rsidP="00EA32C7">
      <w:pPr>
        <w:rPr>
          <w:rFonts w:ascii="Arial" w:hAnsi="Arial" w:cs="Arial"/>
          <w:sz w:val="20"/>
        </w:rPr>
      </w:pPr>
    </w:p>
    <w:p w14:paraId="45111D65" w14:textId="23E02A56" w:rsidR="002B11E6" w:rsidRPr="002A7416" w:rsidRDefault="002A7416" w:rsidP="002A7416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sz w:val="20"/>
          <w:lang w:val="en-US"/>
        </w:rPr>
        <w:t xml:space="preserve">So, inevitably, the following years went “back to normal”: </w:t>
      </w:r>
      <w:r w:rsidRPr="00644E79">
        <w:rPr>
          <w:rFonts w:ascii="Arial" w:hAnsi="Arial" w:cs="Arial"/>
          <w:b/>
          <w:bCs/>
          <w:sz w:val="20"/>
          <w:lang w:val="en-US"/>
        </w:rPr>
        <w:t>2024</w:t>
      </w:r>
      <w:r w:rsidRPr="00644E79">
        <w:rPr>
          <w:rFonts w:ascii="Arial" w:hAnsi="Arial" w:cs="Arial"/>
          <w:sz w:val="20"/>
          <w:lang w:val="en-US"/>
        </w:rPr>
        <w:t xml:space="preserve"> closed with a production value of 2.420 billion euro (8.7 percent less than the 2023 record), and </w:t>
      </w:r>
      <w:r w:rsidRPr="00644E79">
        <w:rPr>
          <w:rFonts w:ascii="Arial" w:hAnsi="Arial" w:cs="Arial"/>
          <w:b/>
          <w:bCs/>
          <w:sz w:val="20"/>
          <w:lang w:val="en-US"/>
        </w:rPr>
        <w:t>2025</w:t>
      </w:r>
      <w:r w:rsidRPr="00644E79">
        <w:rPr>
          <w:rFonts w:ascii="Arial" w:hAnsi="Arial" w:cs="Arial"/>
          <w:sz w:val="20"/>
          <w:lang w:val="en-US"/>
        </w:rPr>
        <w:t>, as we have seen, confirmed this trend.</w:t>
      </w:r>
    </w:p>
    <w:p w14:paraId="3CA17559" w14:textId="77777777" w:rsidR="00CD53AF" w:rsidRPr="00A061A1" w:rsidRDefault="00CD53AF" w:rsidP="002B11E6">
      <w:pPr>
        <w:rPr>
          <w:rFonts w:ascii="Arial" w:hAnsi="Arial" w:cs="Arial"/>
          <w:sz w:val="20"/>
        </w:rPr>
      </w:pPr>
    </w:p>
    <w:p w14:paraId="191FA004" w14:textId="5B159E92" w:rsidR="00CD53AF" w:rsidRPr="006B2ADE" w:rsidRDefault="002A7416" w:rsidP="006B2ADE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i/>
          <w:iCs/>
          <w:sz w:val="20"/>
          <w:lang w:val="en-US"/>
        </w:rPr>
        <w:t>“The exceptional wave of investments of recent years could only trigger a trend reversal in the current season”</w:t>
      </w:r>
      <w:r w:rsidRPr="00644E79">
        <w:rPr>
          <w:rFonts w:ascii="Arial" w:hAnsi="Arial" w:cs="Arial"/>
          <w:sz w:val="20"/>
          <w:lang w:val="en-US"/>
        </w:rPr>
        <w:t xml:space="preserve">, said Acimall director </w:t>
      </w:r>
      <w:r w:rsidRPr="00644E79">
        <w:rPr>
          <w:rFonts w:ascii="Arial" w:hAnsi="Arial" w:cs="Arial"/>
          <w:b/>
          <w:bCs/>
          <w:sz w:val="20"/>
          <w:lang w:val="en-US"/>
        </w:rPr>
        <w:t>Dario Corbetta</w:t>
      </w:r>
      <w:r w:rsidRPr="00644E79">
        <w:rPr>
          <w:rFonts w:ascii="Arial" w:hAnsi="Arial" w:cs="Arial"/>
          <w:sz w:val="20"/>
          <w:lang w:val="en-US"/>
        </w:rPr>
        <w:t>.</w:t>
      </w:r>
      <w:r w:rsidR="00CD53AF" w:rsidRPr="002A7416">
        <w:rPr>
          <w:rFonts w:ascii="Arial" w:hAnsi="Arial" w:cs="Arial"/>
          <w:sz w:val="20"/>
        </w:rPr>
        <w:t xml:space="preserve"> 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“Unfortunately, this reduction, that I would consider natural, was combined with other negative factors for our industry, first of all the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 xml:space="preserve">“disappearing” of some markets </w:t>
      </w:r>
      <w:r w:rsidRPr="00644E79">
        <w:rPr>
          <w:rFonts w:ascii="Arial" w:hAnsi="Arial" w:cs="Arial"/>
          <w:i/>
          <w:iCs/>
          <w:sz w:val="20"/>
          <w:lang w:val="en-US"/>
        </w:rPr>
        <w:t>(Russia, Belarus, and partly Ukraine) for the reasons we all sadly know.</w:t>
      </w:r>
      <w:r w:rsidR="00CD53AF" w:rsidRPr="002A7416">
        <w:rPr>
          <w:rFonts w:ascii="Arial" w:hAnsi="Arial" w:cs="Arial"/>
          <w:i/>
          <w:iCs/>
          <w:sz w:val="20"/>
        </w:rPr>
        <w:t xml:space="preserve"> </w:t>
      </w:r>
      <w:r w:rsidR="006B2ADE" w:rsidRPr="00644E79">
        <w:rPr>
          <w:rFonts w:ascii="Arial" w:hAnsi="Arial" w:cs="Arial"/>
          <w:i/>
          <w:iCs/>
          <w:sz w:val="20"/>
          <w:lang w:val="en-US"/>
        </w:rPr>
        <w:t>Meanwhile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,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>Chinese production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 </w:t>
      </w:r>
      <w:r w:rsidR="006B2ADE" w:rsidRPr="00644E79">
        <w:rPr>
          <w:rFonts w:ascii="Arial" w:hAnsi="Arial" w:cs="Arial"/>
          <w:i/>
          <w:iCs/>
          <w:sz w:val="20"/>
          <w:lang w:val="en-US"/>
        </w:rPr>
        <w:t>has basically covered the entire Asian continent and has also approached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 in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>S</w:t>
      </w:r>
      <w:r w:rsidR="006B2ADE" w:rsidRPr="00644E79">
        <w:rPr>
          <w:rFonts w:ascii="Arial" w:hAnsi="Arial" w:cs="Arial"/>
          <w:b/>
          <w:bCs/>
          <w:i/>
          <w:iCs/>
          <w:sz w:val="20"/>
          <w:lang w:val="en-US"/>
        </w:rPr>
        <w:t>outh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 xml:space="preserve"> America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, </w:t>
      </w:r>
      <w:r w:rsidR="006B2ADE" w:rsidRPr="00644E79">
        <w:rPr>
          <w:rFonts w:ascii="Arial" w:hAnsi="Arial" w:cs="Arial"/>
          <w:i/>
          <w:iCs/>
          <w:sz w:val="20"/>
          <w:lang w:val="en-US"/>
        </w:rPr>
        <w:t>where Italian and European supplies are still maintaining their positions</w:t>
      </w:r>
      <w:r w:rsidRPr="00644E79">
        <w:rPr>
          <w:rFonts w:ascii="Arial" w:hAnsi="Arial" w:cs="Arial"/>
          <w:i/>
          <w:iCs/>
          <w:sz w:val="20"/>
          <w:lang w:val="en-US"/>
        </w:rPr>
        <w:t>.</w:t>
      </w:r>
      <w:r w:rsidR="00CD53AF" w:rsidRPr="006B2ADE">
        <w:rPr>
          <w:rFonts w:ascii="Arial" w:hAnsi="Arial" w:cs="Arial"/>
          <w:i/>
          <w:iCs/>
          <w:sz w:val="20"/>
        </w:rPr>
        <w:t xml:space="preserve"> </w:t>
      </w:r>
      <w:r w:rsidR="006B2ADE" w:rsidRPr="00644E79">
        <w:rPr>
          <w:rFonts w:ascii="Arial" w:hAnsi="Arial" w:cs="Arial"/>
          <w:i/>
          <w:iCs/>
          <w:sz w:val="20"/>
          <w:lang w:val="en-US"/>
        </w:rPr>
        <w:t xml:space="preserve">Our industry is continuing its success in </w:t>
      </w:r>
      <w:r w:rsidR="006B2ADE" w:rsidRPr="00644E79">
        <w:rPr>
          <w:rFonts w:ascii="Arial" w:hAnsi="Arial" w:cs="Arial"/>
          <w:b/>
          <w:bCs/>
          <w:i/>
          <w:iCs/>
          <w:sz w:val="20"/>
          <w:lang w:val="en-US"/>
        </w:rPr>
        <w:t>North America</w:t>
      </w:r>
      <w:r w:rsidR="006B2ADE" w:rsidRPr="00644E79">
        <w:rPr>
          <w:rFonts w:ascii="Arial" w:hAnsi="Arial" w:cs="Arial"/>
          <w:i/>
          <w:iCs/>
          <w:sz w:val="20"/>
          <w:lang w:val="en-US"/>
        </w:rPr>
        <w:t xml:space="preserve"> and in Europe, and it is looking with increasing attention to </w:t>
      </w:r>
      <w:r w:rsidR="006B2ADE" w:rsidRPr="00644E79">
        <w:rPr>
          <w:rFonts w:ascii="Arial" w:hAnsi="Arial" w:cs="Arial"/>
          <w:b/>
          <w:bCs/>
          <w:i/>
          <w:iCs/>
          <w:sz w:val="20"/>
          <w:lang w:val="en-US"/>
        </w:rPr>
        <w:t>Africa</w:t>
      </w:r>
      <w:r w:rsidR="006B2ADE" w:rsidRPr="00644E79">
        <w:rPr>
          <w:rFonts w:ascii="Arial" w:hAnsi="Arial" w:cs="Arial"/>
          <w:i/>
          <w:iCs/>
          <w:sz w:val="20"/>
          <w:lang w:val="en-US"/>
        </w:rPr>
        <w:t>, which remains the big challenge of the future”.</w:t>
      </w:r>
    </w:p>
    <w:p w14:paraId="6D4A7445" w14:textId="77777777" w:rsidR="002B11E6" w:rsidRPr="00A061A1" w:rsidRDefault="002B11E6" w:rsidP="002B11E6">
      <w:pPr>
        <w:rPr>
          <w:rFonts w:ascii="Arial" w:hAnsi="Arial" w:cs="Arial"/>
          <w:sz w:val="20"/>
        </w:rPr>
      </w:pPr>
    </w:p>
    <w:p w14:paraId="5C5B6B75" w14:textId="467498C2" w:rsidR="00245197" w:rsidRDefault="006B2ADE" w:rsidP="006B2ADE">
      <w:pPr>
        <w:rPr>
          <w:rFonts w:ascii="Arial" w:hAnsi="Arial" w:cs="Arial"/>
          <w:i/>
          <w:iCs/>
          <w:sz w:val="20"/>
        </w:rPr>
      </w:pPr>
      <w:r w:rsidRPr="00644E79">
        <w:rPr>
          <w:rFonts w:ascii="Arial" w:hAnsi="Arial" w:cs="Arial"/>
          <w:i/>
          <w:iCs/>
          <w:sz w:val="20"/>
          <w:lang w:val="en-US"/>
        </w:rPr>
        <w:t xml:space="preserve">“In this situation, the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>Italian market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 remains a key destination, achieving a value close to one billion euro that makes it one of the most important regions in the global flows of wood technologies”,</w:t>
      </w:r>
      <w:r w:rsidRPr="00644E79">
        <w:rPr>
          <w:rFonts w:ascii="Arial" w:hAnsi="Arial" w:cs="Arial"/>
          <w:sz w:val="20"/>
          <w:lang w:val="en-US"/>
        </w:rPr>
        <w:t xml:space="preserve"> Corbetta added.</w:t>
      </w:r>
      <w:r w:rsidR="00854830" w:rsidRPr="006B2ADE">
        <w:rPr>
          <w:rFonts w:ascii="Arial" w:hAnsi="Arial" w:cs="Arial"/>
          <w:sz w:val="20"/>
        </w:rPr>
        <w:t xml:space="preserve"> 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“Our constant contacts with industry companies show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>positive signals</w:t>
      </w:r>
      <w:r w:rsidRPr="00644E79">
        <w:rPr>
          <w:rFonts w:ascii="Arial" w:hAnsi="Arial" w:cs="Arial"/>
          <w:i/>
          <w:iCs/>
          <w:sz w:val="20"/>
          <w:lang w:val="en-US"/>
        </w:rPr>
        <w:t>, confirmed by the small decrease of reference values compared to the overall figure</w:t>
      </w:r>
      <w:r w:rsidRPr="00644E79">
        <w:rPr>
          <w:rFonts w:ascii="Arial" w:hAnsi="Arial" w:cs="Arial"/>
          <w:sz w:val="20"/>
          <w:lang w:val="en-US"/>
        </w:rPr>
        <w:t xml:space="preserve"> (from 725 million in 2024 to 710 in 2025, ed.).</w:t>
      </w:r>
      <w:r w:rsidR="002B11E6" w:rsidRPr="006B2ADE">
        <w:rPr>
          <w:rFonts w:ascii="Arial" w:hAnsi="Arial" w:cs="Arial"/>
          <w:sz w:val="20"/>
        </w:rPr>
        <w:t xml:space="preserve"> 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These signals will continue through 2026, as a result of the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>new incentives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 for “made in Italy” and “made in Europe” machines </w:t>
      </w:r>
      <w:r w:rsidR="00644E79" w:rsidRPr="00644E79">
        <w:rPr>
          <w:rFonts w:ascii="Arial" w:hAnsi="Arial" w:cs="Arial"/>
          <w:i/>
          <w:iCs/>
          <w:sz w:val="20"/>
          <w:lang w:val="en-US"/>
        </w:rPr>
        <w:t>introduced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 by the Italian government.</w:t>
      </w:r>
      <w:r w:rsidR="008E5ADC" w:rsidRPr="006B2ADE">
        <w:rPr>
          <w:rFonts w:ascii="Arial" w:hAnsi="Arial" w:cs="Arial"/>
          <w:i/>
          <w:iCs/>
          <w:sz w:val="20"/>
        </w:rPr>
        <w:t xml:space="preserve"> </w:t>
      </w:r>
    </w:p>
    <w:p w14:paraId="3A365307" w14:textId="674E0E44" w:rsidR="008E5ADC" w:rsidRPr="006B2ADE" w:rsidRDefault="006B2ADE" w:rsidP="006B2ADE">
      <w:pPr>
        <w:rPr>
          <w:rFonts w:ascii="Arial" w:hAnsi="Arial" w:cs="Arial"/>
          <w:sz w:val="20"/>
        </w:rPr>
      </w:pPr>
      <w:r w:rsidRPr="00644E79">
        <w:rPr>
          <w:rFonts w:ascii="Arial" w:hAnsi="Arial" w:cs="Arial"/>
          <w:i/>
          <w:iCs/>
          <w:sz w:val="20"/>
          <w:lang w:val="en-US"/>
        </w:rPr>
        <w:t>This drive</w:t>
      </w:r>
      <w:r w:rsidRPr="00644E79">
        <w:rPr>
          <w:rFonts w:ascii="Arial" w:hAnsi="Arial" w:cs="Arial"/>
          <w:sz w:val="20"/>
          <w:lang w:val="en-US"/>
        </w:rPr>
        <w:t xml:space="preserve"> – concluded Dario Corbetta, Acimall director – </w:t>
      </w:r>
      <w:r w:rsidRPr="00644E79">
        <w:rPr>
          <w:rFonts w:ascii="Arial" w:hAnsi="Arial" w:cs="Arial"/>
          <w:i/>
          <w:iCs/>
          <w:sz w:val="20"/>
          <w:lang w:val="en-US"/>
        </w:rPr>
        <w:t xml:space="preserve">will have a direct impact on </w:t>
      </w:r>
      <w:r w:rsidRPr="00644E79">
        <w:rPr>
          <w:rFonts w:ascii="Arial" w:hAnsi="Arial" w:cs="Arial"/>
          <w:b/>
          <w:bCs/>
          <w:i/>
          <w:iCs/>
          <w:sz w:val="20"/>
          <w:lang w:val="en-US"/>
        </w:rPr>
        <w:t>Xylexpo</w:t>
      </w:r>
      <w:r w:rsidRPr="00644E79">
        <w:rPr>
          <w:rFonts w:ascii="Arial" w:hAnsi="Arial" w:cs="Arial"/>
          <w:i/>
          <w:iCs/>
          <w:sz w:val="20"/>
          <w:lang w:val="en-US"/>
        </w:rPr>
        <w:t>, the exhibition of wood and furniture technology scheduled next 9 to 12 June, that will reaffirm its role of major showcase of Italian and international technology”.</w:t>
      </w:r>
    </w:p>
    <w:p w14:paraId="511C001E" w14:textId="77777777" w:rsidR="008E5ADC" w:rsidRDefault="008E5ADC" w:rsidP="002B11E6">
      <w:pPr>
        <w:rPr>
          <w:rFonts w:ascii="Arial" w:hAnsi="Arial" w:cs="Arial"/>
          <w:sz w:val="20"/>
        </w:rPr>
      </w:pPr>
    </w:p>
    <w:p w14:paraId="3A3D712A" w14:textId="77777777" w:rsidR="002B11E6" w:rsidRDefault="002B11E6" w:rsidP="00AD7D12">
      <w:pPr>
        <w:adjustRightInd w:val="0"/>
        <w:snapToGrid w:val="0"/>
        <w:rPr>
          <w:rFonts w:ascii="Arial" w:hAnsi="Arial" w:cs="Arial"/>
          <w:b/>
          <w:bCs/>
          <w:sz w:val="20"/>
        </w:rPr>
      </w:pPr>
    </w:p>
    <w:p w14:paraId="622B322C" w14:textId="77777777" w:rsidR="002B11E6" w:rsidRPr="00AD7D12" w:rsidRDefault="002B11E6" w:rsidP="00AD7D12">
      <w:pPr>
        <w:adjustRightInd w:val="0"/>
        <w:snapToGrid w:val="0"/>
        <w:rPr>
          <w:rFonts w:ascii="Arial" w:hAnsi="Arial" w:cs="Arial"/>
          <w:sz w:val="20"/>
        </w:rPr>
      </w:pPr>
    </w:p>
    <w:p w14:paraId="2E309AA0" w14:textId="11F6687C" w:rsidR="00600B44" w:rsidRPr="006B2ADE" w:rsidRDefault="006B2ADE" w:rsidP="006B2ADE">
      <w:pPr>
        <w:adjustRightInd w:val="0"/>
        <w:rPr>
          <w:rFonts w:ascii="Arial" w:hAnsi="Arial" w:cs="Arial"/>
          <w:color w:val="000000" w:themeColor="text1"/>
          <w:sz w:val="20"/>
        </w:rPr>
      </w:pPr>
      <w:r w:rsidRPr="00644E79">
        <w:rPr>
          <w:rFonts w:ascii="Arial" w:hAnsi="Arial" w:cs="Arial"/>
          <w:i/>
          <w:sz w:val="20"/>
          <w:lang w:val="en-US"/>
        </w:rPr>
        <w:t>For more information:</w:t>
      </w:r>
    </w:p>
    <w:p w14:paraId="19A8C165" w14:textId="77777777" w:rsidR="00600B44" w:rsidRPr="00AD7D12" w:rsidRDefault="00600B44" w:rsidP="00AD7D12">
      <w:pPr>
        <w:tabs>
          <w:tab w:val="left" w:pos="567"/>
        </w:tabs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AD7D12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7A100E4A" w14:textId="77777777" w:rsidR="00600B44" w:rsidRPr="00AD7D12" w:rsidRDefault="00600B44" w:rsidP="00AD7D12">
      <w:pPr>
        <w:tabs>
          <w:tab w:val="left" w:pos="560"/>
        </w:tabs>
        <w:adjustRightInd w:val="0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AD7D12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2B11E6">
          <w:rPr>
            <w:rStyle w:val="Collegamentoipertestuale"/>
            <w:rFonts w:ascii="Arial" w:hAnsi="Arial" w:cs="Arial"/>
            <w:color w:val="000000" w:themeColor="text1"/>
            <w:sz w:val="20"/>
            <w:u w:val="none"/>
          </w:rPr>
          <w:t>press@acimall.com</w:t>
        </w:r>
      </w:hyperlink>
    </w:p>
    <w:p w14:paraId="52CC9B61" w14:textId="6FAD1A23" w:rsidR="006B2ADE" w:rsidRPr="00B33B48" w:rsidRDefault="006B2ADE" w:rsidP="00507850">
      <w:pPr>
        <w:rPr>
          <w:rFonts w:ascii="Arial" w:hAnsi="Arial" w:cs="Arial"/>
          <w:color w:val="000000" w:themeColor="text1"/>
          <w:sz w:val="20"/>
        </w:rPr>
      </w:pPr>
    </w:p>
    <w:sectPr w:rsidR="006B2ADE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A2FC" w14:textId="77777777" w:rsidR="00C22A96" w:rsidRDefault="00C22A96">
      <w:r>
        <w:separator/>
      </w:r>
    </w:p>
  </w:endnote>
  <w:endnote w:type="continuationSeparator" w:id="0">
    <w:p w14:paraId="3EA03AE1" w14:textId="77777777" w:rsidR="00C22A96" w:rsidRDefault="00C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6F5C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F3EB18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BCC5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1E23B4B3" w14:textId="77777777" w:rsidR="005A2C1C" w:rsidRDefault="005A2C1C">
    <w:pPr>
      <w:pStyle w:val="Pidipagina"/>
      <w:ind w:right="360"/>
    </w:pPr>
    <w:r>
      <w:t xml:space="preserve">   </w:t>
    </w:r>
  </w:p>
  <w:p w14:paraId="5AD7F66A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6CAF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ECA7" w14:textId="77777777" w:rsidR="00C22A96" w:rsidRDefault="00C22A96">
      <w:r>
        <w:separator/>
      </w:r>
    </w:p>
  </w:footnote>
  <w:footnote w:type="continuationSeparator" w:id="0">
    <w:p w14:paraId="69521C13" w14:textId="77777777" w:rsidR="00C22A96" w:rsidRDefault="00C2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F50F" w14:textId="77777777" w:rsidR="005A2C1C" w:rsidRDefault="005A2C1C">
    <w:pPr>
      <w:pStyle w:val="Intestazione"/>
      <w:ind w:left="360"/>
    </w:pPr>
  </w:p>
  <w:p w14:paraId="48D0FCD7" w14:textId="77777777" w:rsidR="005A2C1C" w:rsidRDefault="005A2C1C">
    <w:pPr>
      <w:pStyle w:val="Intestazione"/>
      <w:ind w:left="360"/>
    </w:pPr>
  </w:p>
  <w:p w14:paraId="1480AD62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ADC7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52A61"/>
    <w:rsid w:val="00087FD9"/>
    <w:rsid w:val="00095C56"/>
    <w:rsid w:val="000A7C65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384"/>
    <w:rsid w:val="001258BE"/>
    <w:rsid w:val="00130D7E"/>
    <w:rsid w:val="00140D22"/>
    <w:rsid w:val="00140F59"/>
    <w:rsid w:val="00142024"/>
    <w:rsid w:val="00151481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A79F5"/>
    <w:rsid w:val="001B28A8"/>
    <w:rsid w:val="001B415A"/>
    <w:rsid w:val="001B424B"/>
    <w:rsid w:val="001B57D7"/>
    <w:rsid w:val="001B766B"/>
    <w:rsid w:val="001C421C"/>
    <w:rsid w:val="001D38F6"/>
    <w:rsid w:val="001D79A8"/>
    <w:rsid w:val="001E067F"/>
    <w:rsid w:val="001E39A0"/>
    <w:rsid w:val="001E6154"/>
    <w:rsid w:val="001E74EF"/>
    <w:rsid w:val="001F51B2"/>
    <w:rsid w:val="00207FBA"/>
    <w:rsid w:val="00210CF8"/>
    <w:rsid w:val="002178A4"/>
    <w:rsid w:val="00223C64"/>
    <w:rsid w:val="00224AB3"/>
    <w:rsid w:val="00232B02"/>
    <w:rsid w:val="00245197"/>
    <w:rsid w:val="002545BF"/>
    <w:rsid w:val="00260CC0"/>
    <w:rsid w:val="002629CD"/>
    <w:rsid w:val="002632E5"/>
    <w:rsid w:val="002650C8"/>
    <w:rsid w:val="00272082"/>
    <w:rsid w:val="00272B9B"/>
    <w:rsid w:val="00277B4A"/>
    <w:rsid w:val="00291DE3"/>
    <w:rsid w:val="00294EDD"/>
    <w:rsid w:val="002A7416"/>
    <w:rsid w:val="002A753A"/>
    <w:rsid w:val="002B11E6"/>
    <w:rsid w:val="002B61DB"/>
    <w:rsid w:val="002F11D9"/>
    <w:rsid w:val="002F537A"/>
    <w:rsid w:val="002F5769"/>
    <w:rsid w:val="00304533"/>
    <w:rsid w:val="00307139"/>
    <w:rsid w:val="00313979"/>
    <w:rsid w:val="00320F7E"/>
    <w:rsid w:val="00326C06"/>
    <w:rsid w:val="003317F0"/>
    <w:rsid w:val="00333F96"/>
    <w:rsid w:val="0034316E"/>
    <w:rsid w:val="003444D9"/>
    <w:rsid w:val="00345D05"/>
    <w:rsid w:val="00365C65"/>
    <w:rsid w:val="00366E20"/>
    <w:rsid w:val="00381921"/>
    <w:rsid w:val="003838AD"/>
    <w:rsid w:val="003921BE"/>
    <w:rsid w:val="003B059D"/>
    <w:rsid w:val="003B109F"/>
    <w:rsid w:val="003B33F9"/>
    <w:rsid w:val="003B4654"/>
    <w:rsid w:val="003C0D02"/>
    <w:rsid w:val="003D3CCC"/>
    <w:rsid w:val="003F1E14"/>
    <w:rsid w:val="0040679A"/>
    <w:rsid w:val="00406AB7"/>
    <w:rsid w:val="00413C62"/>
    <w:rsid w:val="00416C21"/>
    <w:rsid w:val="00434C7E"/>
    <w:rsid w:val="00440D02"/>
    <w:rsid w:val="00440FDD"/>
    <w:rsid w:val="004525E1"/>
    <w:rsid w:val="00463561"/>
    <w:rsid w:val="00463C03"/>
    <w:rsid w:val="0047068A"/>
    <w:rsid w:val="00471328"/>
    <w:rsid w:val="004720FA"/>
    <w:rsid w:val="00487035"/>
    <w:rsid w:val="004B3B06"/>
    <w:rsid w:val="004D1005"/>
    <w:rsid w:val="004E619F"/>
    <w:rsid w:val="004F1C0F"/>
    <w:rsid w:val="00507850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83DA9"/>
    <w:rsid w:val="00585084"/>
    <w:rsid w:val="005A2C1C"/>
    <w:rsid w:val="005A2C26"/>
    <w:rsid w:val="005A6BC6"/>
    <w:rsid w:val="005C10EC"/>
    <w:rsid w:val="005C3375"/>
    <w:rsid w:val="005C788E"/>
    <w:rsid w:val="005D4C94"/>
    <w:rsid w:val="005D6503"/>
    <w:rsid w:val="005D7B5B"/>
    <w:rsid w:val="005E3374"/>
    <w:rsid w:val="005E38BD"/>
    <w:rsid w:val="005F5DB2"/>
    <w:rsid w:val="00600B44"/>
    <w:rsid w:val="0060221C"/>
    <w:rsid w:val="006113C1"/>
    <w:rsid w:val="00632068"/>
    <w:rsid w:val="0063567C"/>
    <w:rsid w:val="00644E79"/>
    <w:rsid w:val="00663520"/>
    <w:rsid w:val="00671AAE"/>
    <w:rsid w:val="006826C3"/>
    <w:rsid w:val="00683168"/>
    <w:rsid w:val="00690164"/>
    <w:rsid w:val="006918B1"/>
    <w:rsid w:val="0069229C"/>
    <w:rsid w:val="006A64E2"/>
    <w:rsid w:val="006B1101"/>
    <w:rsid w:val="006B2ADE"/>
    <w:rsid w:val="006B6292"/>
    <w:rsid w:val="006C02B5"/>
    <w:rsid w:val="006C7E05"/>
    <w:rsid w:val="006E6BE7"/>
    <w:rsid w:val="006E70EB"/>
    <w:rsid w:val="00701626"/>
    <w:rsid w:val="00705D68"/>
    <w:rsid w:val="007122E6"/>
    <w:rsid w:val="0071749D"/>
    <w:rsid w:val="00724BEA"/>
    <w:rsid w:val="00736007"/>
    <w:rsid w:val="007443A2"/>
    <w:rsid w:val="00760EDC"/>
    <w:rsid w:val="00764F68"/>
    <w:rsid w:val="00773075"/>
    <w:rsid w:val="00783144"/>
    <w:rsid w:val="00796804"/>
    <w:rsid w:val="00797F3F"/>
    <w:rsid w:val="007A6D51"/>
    <w:rsid w:val="007B3109"/>
    <w:rsid w:val="007B4E57"/>
    <w:rsid w:val="007B72D5"/>
    <w:rsid w:val="007D70FA"/>
    <w:rsid w:val="007E5480"/>
    <w:rsid w:val="00801158"/>
    <w:rsid w:val="0080513A"/>
    <w:rsid w:val="00807D67"/>
    <w:rsid w:val="00821820"/>
    <w:rsid w:val="00840088"/>
    <w:rsid w:val="008407D1"/>
    <w:rsid w:val="00840B4A"/>
    <w:rsid w:val="008425FE"/>
    <w:rsid w:val="00854830"/>
    <w:rsid w:val="00865C7A"/>
    <w:rsid w:val="0087060B"/>
    <w:rsid w:val="00872CA7"/>
    <w:rsid w:val="008850FB"/>
    <w:rsid w:val="00891675"/>
    <w:rsid w:val="008A5509"/>
    <w:rsid w:val="008C32CC"/>
    <w:rsid w:val="008C3ACA"/>
    <w:rsid w:val="008E261E"/>
    <w:rsid w:val="008E444A"/>
    <w:rsid w:val="008E47DC"/>
    <w:rsid w:val="008E5ADC"/>
    <w:rsid w:val="008E5DBF"/>
    <w:rsid w:val="008F01AF"/>
    <w:rsid w:val="00901E8C"/>
    <w:rsid w:val="009024DF"/>
    <w:rsid w:val="00904BBD"/>
    <w:rsid w:val="00905D70"/>
    <w:rsid w:val="009201D1"/>
    <w:rsid w:val="00927BEF"/>
    <w:rsid w:val="009327FB"/>
    <w:rsid w:val="00932B59"/>
    <w:rsid w:val="00932BC6"/>
    <w:rsid w:val="009372EC"/>
    <w:rsid w:val="00946C6A"/>
    <w:rsid w:val="00947D81"/>
    <w:rsid w:val="00960785"/>
    <w:rsid w:val="00962330"/>
    <w:rsid w:val="009703DB"/>
    <w:rsid w:val="00975B1A"/>
    <w:rsid w:val="0097719C"/>
    <w:rsid w:val="00985C7E"/>
    <w:rsid w:val="00990459"/>
    <w:rsid w:val="00991CBC"/>
    <w:rsid w:val="00993D0D"/>
    <w:rsid w:val="009A6649"/>
    <w:rsid w:val="009B4EB9"/>
    <w:rsid w:val="009C5640"/>
    <w:rsid w:val="009C56D5"/>
    <w:rsid w:val="009C5B81"/>
    <w:rsid w:val="009D1404"/>
    <w:rsid w:val="009E5E5C"/>
    <w:rsid w:val="009F2A3D"/>
    <w:rsid w:val="00A017A5"/>
    <w:rsid w:val="00A018A0"/>
    <w:rsid w:val="00A029E7"/>
    <w:rsid w:val="00A108DB"/>
    <w:rsid w:val="00A24050"/>
    <w:rsid w:val="00A2581D"/>
    <w:rsid w:val="00A270BC"/>
    <w:rsid w:val="00A60694"/>
    <w:rsid w:val="00A76779"/>
    <w:rsid w:val="00A86E2C"/>
    <w:rsid w:val="00AB77FB"/>
    <w:rsid w:val="00AB7FC7"/>
    <w:rsid w:val="00AD7D12"/>
    <w:rsid w:val="00AE1B9E"/>
    <w:rsid w:val="00AE51EF"/>
    <w:rsid w:val="00B024BA"/>
    <w:rsid w:val="00B07CC5"/>
    <w:rsid w:val="00B329E2"/>
    <w:rsid w:val="00B33B48"/>
    <w:rsid w:val="00B33F4A"/>
    <w:rsid w:val="00B47656"/>
    <w:rsid w:val="00B657A0"/>
    <w:rsid w:val="00B65A3E"/>
    <w:rsid w:val="00B72A34"/>
    <w:rsid w:val="00B76541"/>
    <w:rsid w:val="00B76718"/>
    <w:rsid w:val="00B77080"/>
    <w:rsid w:val="00B8570B"/>
    <w:rsid w:val="00B9584F"/>
    <w:rsid w:val="00BA2CF2"/>
    <w:rsid w:val="00BC3417"/>
    <w:rsid w:val="00BC5133"/>
    <w:rsid w:val="00BC547E"/>
    <w:rsid w:val="00BD40BD"/>
    <w:rsid w:val="00BD4D44"/>
    <w:rsid w:val="00BD4E9A"/>
    <w:rsid w:val="00BE150A"/>
    <w:rsid w:val="00BF19D1"/>
    <w:rsid w:val="00BF2118"/>
    <w:rsid w:val="00BF35BC"/>
    <w:rsid w:val="00BF5D32"/>
    <w:rsid w:val="00C07008"/>
    <w:rsid w:val="00C10DE6"/>
    <w:rsid w:val="00C12950"/>
    <w:rsid w:val="00C22A96"/>
    <w:rsid w:val="00C22BCD"/>
    <w:rsid w:val="00C41993"/>
    <w:rsid w:val="00C435AF"/>
    <w:rsid w:val="00C441DA"/>
    <w:rsid w:val="00C54EF3"/>
    <w:rsid w:val="00C639FC"/>
    <w:rsid w:val="00C67314"/>
    <w:rsid w:val="00C673B5"/>
    <w:rsid w:val="00C67662"/>
    <w:rsid w:val="00C96A6C"/>
    <w:rsid w:val="00C972F8"/>
    <w:rsid w:val="00CA0B10"/>
    <w:rsid w:val="00CB0C7E"/>
    <w:rsid w:val="00CB70B1"/>
    <w:rsid w:val="00CC05BD"/>
    <w:rsid w:val="00CD53AF"/>
    <w:rsid w:val="00CE4D8E"/>
    <w:rsid w:val="00CE6324"/>
    <w:rsid w:val="00CE7C6D"/>
    <w:rsid w:val="00D03F92"/>
    <w:rsid w:val="00D04850"/>
    <w:rsid w:val="00D0677A"/>
    <w:rsid w:val="00D11FBF"/>
    <w:rsid w:val="00D16C13"/>
    <w:rsid w:val="00D32BC8"/>
    <w:rsid w:val="00D47E18"/>
    <w:rsid w:val="00D50990"/>
    <w:rsid w:val="00D5708C"/>
    <w:rsid w:val="00D659C3"/>
    <w:rsid w:val="00D7134F"/>
    <w:rsid w:val="00D74318"/>
    <w:rsid w:val="00D82A93"/>
    <w:rsid w:val="00D91B3F"/>
    <w:rsid w:val="00DB59C8"/>
    <w:rsid w:val="00DB7438"/>
    <w:rsid w:val="00DC2DE7"/>
    <w:rsid w:val="00DC53CF"/>
    <w:rsid w:val="00DE3DFA"/>
    <w:rsid w:val="00DE3FD9"/>
    <w:rsid w:val="00DF1BDD"/>
    <w:rsid w:val="00E04E31"/>
    <w:rsid w:val="00E2671D"/>
    <w:rsid w:val="00E26F68"/>
    <w:rsid w:val="00E46281"/>
    <w:rsid w:val="00E553C1"/>
    <w:rsid w:val="00E60591"/>
    <w:rsid w:val="00E6142F"/>
    <w:rsid w:val="00E655B9"/>
    <w:rsid w:val="00E84FF5"/>
    <w:rsid w:val="00EA32C7"/>
    <w:rsid w:val="00EA7424"/>
    <w:rsid w:val="00EC0EEC"/>
    <w:rsid w:val="00ED0C1E"/>
    <w:rsid w:val="00F00863"/>
    <w:rsid w:val="00F1190B"/>
    <w:rsid w:val="00F15D95"/>
    <w:rsid w:val="00F259BE"/>
    <w:rsid w:val="00F30178"/>
    <w:rsid w:val="00F3539D"/>
    <w:rsid w:val="00F379D8"/>
    <w:rsid w:val="00F42D6F"/>
    <w:rsid w:val="00F4781A"/>
    <w:rsid w:val="00F5223E"/>
    <w:rsid w:val="00F76DF4"/>
    <w:rsid w:val="00F83DF7"/>
    <w:rsid w:val="00F95C38"/>
    <w:rsid w:val="00FB37A0"/>
    <w:rsid w:val="00FC28A0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329253BC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3621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2026-01-29T12:53:00Z</cp:lastPrinted>
  <dcterms:created xsi:type="dcterms:W3CDTF">2026-01-30T08:06:00Z</dcterms:created>
  <dcterms:modified xsi:type="dcterms:W3CDTF">2026-01-30T08:06:00Z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