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1D4C5AF2" w14:textId="77777777" w:rsidTr="00A029E7">
        <w:trPr>
          <w:trHeight w:val="540"/>
        </w:trPr>
        <w:tc>
          <w:tcPr>
            <w:tcW w:w="3184" w:type="dxa"/>
          </w:tcPr>
          <w:p w14:paraId="4F9C42EC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38C03DC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420F30FF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5BD76C78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72691C85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45780DDB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29B867FF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27A6885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D0889B6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5B97EB53" w14:textId="25B0BEEB" w:rsidR="00C12950" w:rsidRDefault="009F06B7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6E2BB1AE" w14:textId="631FA117" w:rsidR="00C12950" w:rsidRDefault="00352582" w:rsidP="00D0397B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17</w:t>
            </w:r>
            <w:r w:rsidR="00D0397B">
              <w:rPr>
                <w:rFonts w:ascii="Helvetica" w:hAnsi="Helvetica"/>
                <w:sz w:val="14"/>
              </w:rPr>
              <w:t xml:space="preserve"> </w:t>
            </w:r>
            <w:proofErr w:type="spellStart"/>
            <w:r w:rsidR="009F06B7">
              <w:rPr>
                <w:rFonts w:ascii="Helvetica" w:hAnsi="Helvetica"/>
                <w:sz w:val="14"/>
              </w:rPr>
              <w:t>February</w:t>
            </w:r>
            <w:proofErr w:type="spellEnd"/>
            <w:r w:rsidR="009F06B7">
              <w:rPr>
                <w:rFonts w:ascii="Helvetica" w:hAnsi="Helvetica"/>
                <w:sz w:val="14"/>
              </w:rPr>
              <w:t xml:space="preserve"> </w:t>
            </w:r>
            <w:r w:rsidR="005D6F46">
              <w:rPr>
                <w:rFonts w:ascii="Helvetica" w:hAnsi="Helvetica"/>
                <w:sz w:val="14"/>
              </w:rPr>
              <w:t>202</w:t>
            </w:r>
            <w:r w:rsidR="00D0397B">
              <w:rPr>
                <w:rFonts w:ascii="Helvetica" w:hAnsi="Helvetica"/>
                <w:sz w:val="14"/>
              </w:rPr>
              <w:t>2</w:t>
            </w:r>
          </w:p>
        </w:tc>
      </w:tr>
    </w:tbl>
    <w:p w14:paraId="1549BDC6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49020FD3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6F25E2A6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B74E1B5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6E03A9B4" w14:textId="77777777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D924D23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0A5FD2D" w14:textId="77777777" w:rsidR="009D300B" w:rsidRDefault="009D300B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EE696F" w14:textId="77777777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374FA91B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06174C3A" w14:textId="56D689CF" w:rsidR="00BC3417" w:rsidRPr="009F06B7" w:rsidRDefault="009F06B7" w:rsidP="009F06B7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C045AF">
        <w:rPr>
          <w:rFonts w:ascii="Arial" w:hAnsi="Arial" w:cs="Arial"/>
          <w:b/>
          <w:sz w:val="20"/>
          <w:lang w:val="en-US"/>
        </w:rPr>
        <w:t>WOOD TECHNOLOGY:</w:t>
      </w:r>
      <w:r w:rsidR="008F4FEF" w:rsidRPr="009F06B7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C045AF">
        <w:rPr>
          <w:rFonts w:ascii="Arial" w:hAnsi="Arial" w:cs="Arial"/>
          <w:b/>
          <w:sz w:val="20"/>
          <w:lang w:val="en-US"/>
        </w:rPr>
        <w:t>FOURTH QUARTER 2021 "EXTREMELY POSITIVE!"</w:t>
      </w:r>
    </w:p>
    <w:p w14:paraId="46D3F143" w14:textId="77777777" w:rsidR="007E06B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BDB66EA" w14:textId="77777777" w:rsidR="001670C8" w:rsidRPr="008F4FEF" w:rsidRDefault="001670C8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B07F51A" w14:textId="77777777" w:rsidR="00EF3187" w:rsidRPr="005D6F46" w:rsidRDefault="00EF3187" w:rsidP="000A33AA">
      <w:pPr>
        <w:tabs>
          <w:tab w:val="left" w:pos="142"/>
          <w:tab w:val="left" w:pos="426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B52B4F9" w14:textId="3F7CD7C0" w:rsidR="00D0397B" w:rsidRPr="009F06B7" w:rsidRDefault="009F06B7" w:rsidP="009F06B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045AF">
        <w:rPr>
          <w:rFonts w:ascii="Arial" w:hAnsi="Arial" w:cs="Arial"/>
          <w:sz w:val="20"/>
          <w:lang w:val="en-US"/>
        </w:rPr>
        <w:t>The year 2021 showed that the pandemic emergency has also acted as a powerful driver for production in many industries.</w:t>
      </w:r>
      <w:r w:rsidR="00D0397B" w:rsidRPr="009F06B7">
        <w:rPr>
          <w:rFonts w:ascii="Arial" w:hAnsi="Arial" w:cs="Arial"/>
          <w:color w:val="000000" w:themeColor="text1"/>
          <w:sz w:val="20"/>
        </w:rPr>
        <w:t xml:space="preserve"> </w:t>
      </w:r>
      <w:r w:rsidRPr="00C045AF">
        <w:rPr>
          <w:rFonts w:ascii="Arial" w:hAnsi="Arial" w:cs="Arial"/>
          <w:sz w:val="20"/>
          <w:lang w:val="en-US"/>
        </w:rPr>
        <w:t>One of these is certainly the sector of machinery, plants, equipment and tools for wood and wood-based materials, which experienced a "stimulating" 2021 with a growth of orders that could hardly be imagined.</w:t>
      </w:r>
    </w:p>
    <w:p w14:paraId="6EF575B8" w14:textId="77777777" w:rsidR="00EA05AD" w:rsidRDefault="00EA05AD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59B1F5B3" w14:textId="6E4E2E32" w:rsidR="00EA05AD" w:rsidRPr="009F06B7" w:rsidRDefault="009F06B7" w:rsidP="009F06B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045AF">
        <w:rPr>
          <w:rFonts w:ascii="Arial" w:hAnsi="Arial" w:cs="Arial"/>
          <w:sz w:val="20"/>
          <w:lang w:val="en-US"/>
        </w:rPr>
        <w:t xml:space="preserve">The October-December 2021 period was much "quieter" than the previous quarters, but still excellent: </w:t>
      </w:r>
      <w:r w:rsidRPr="00C045AF">
        <w:rPr>
          <w:rFonts w:ascii="Arial" w:hAnsi="Arial" w:cs="Arial"/>
          <w:b/>
          <w:bCs/>
          <w:sz w:val="20"/>
          <w:lang w:val="en-US"/>
        </w:rPr>
        <w:t>orders</w:t>
      </w:r>
      <w:r w:rsidRPr="00C045AF">
        <w:rPr>
          <w:rFonts w:ascii="Arial" w:hAnsi="Arial" w:cs="Arial"/>
          <w:sz w:val="20"/>
          <w:lang w:val="en-US"/>
        </w:rPr>
        <w:t xml:space="preserve"> increased by 41 percent over the same period of 2020, resulting from a massive 60 percent growth on the domestic market and 38.6 percent increase on the international scenario.</w:t>
      </w:r>
      <w:r w:rsidR="00EA05AD" w:rsidRPr="009F06B7">
        <w:rPr>
          <w:rFonts w:ascii="Arial" w:hAnsi="Arial" w:cs="Arial"/>
          <w:color w:val="000000" w:themeColor="text1"/>
          <w:sz w:val="20"/>
        </w:rPr>
        <w:t xml:space="preserve"> </w:t>
      </w:r>
      <w:r w:rsidRPr="00C045AF">
        <w:rPr>
          <w:rFonts w:ascii="Arial" w:hAnsi="Arial" w:cs="Arial"/>
          <w:sz w:val="20"/>
          <w:lang w:val="en-US"/>
        </w:rPr>
        <w:t xml:space="preserve">The other face of the coin is production, impacted by </w:t>
      </w:r>
      <w:r w:rsidRPr="00C045AF">
        <w:rPr>
          <w:rFonts w:ascii="Arial" w:hAnsi="Arial" w:cs="Arial"/>
          <w:b/>
          <w:sz w:val="20"/>
          <w:lang w:val="en-US"/>
        </w:rPr>
        <w:t>provisioning problems, price increases and delays</w:t>
      </w:r>
      <w:r w:rsidRPr="00C045AF">
        <w:rPr>
          <w:rFonts w:ascii="Arial" w:hAnsi="Arial" w:cs="Arial"/>
          <w:sz w:val="20"/>
          <w:lang w:val="en-US"/>
        </w:rPr>
        <w:t xml:space="preserve"> in the supplies of raw materials and components, which might extend their effect well into the first part of the new year.</w:t>
      </w:r>
    </w:p>
    <w:p w14:paraId="1B2BB690" w14:textId="77777777" w:rsidR="00DE3BC7" w:rsidRPr="00FB5D0B" w:rsidRDefault="00DE3BC7" w:rsidP="00EA05AD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77076051" w14:textId="0EB23BBF" w:rsidR="00E12D44" w:rsidRDefault="009F06B7" w:rsidP="009F06B7">
      <w:pPr>
        <w:ind w:left="426"/>
        <w:rPr>
          <w:rFonts w:ascii="Arial" w:hAnsi="Arial" w:cs="Arial"/>
          <w:color w:val="000000" w:themeColor="text1"/>
          <w:sz w:val="20"/>
        </w:rPr>
      </w:pPr>
      <w:r w:rsidRPr="00C045AF">
        <w:rPr>
          <w:rFonts w:ascii="Arial" w:hAnsi="Arial" w:cs="Arial"/>
          <w:sz w:val="20"/>
          <w:lang w:val="en-US"/>
        </w:rPr>
        <w:t xml:space="preserve">The quarterly survey by the Studies Office of Acimall (the association of Italian woodworking technology manufacturers) on a statistic sample of companies indicates that the </w:t>
      </w:r>
      <w:r w:rsidRPr="00C045AF">
        <w:rPr>
          <w:rFonts w:ascii="Arial" w:hAnsi="Arial" w:cs="Arial"/>
          <w:b/>
          <w:bCs/>
          <w:sz w:val="20"/>
          <w:lang w:val="en-US"/>
        </w:rPr>
        <w:t>orders book</w:t>
      </w:r>
      <w:r w:rsidRPr="00C045AF">
        <w:rPr>
          <w:rFonts w:ascii="Arial" w:hAnsi="Arial" w:cs="Arial"/>
          <w:sz w:val="20"/>
          <w:lang w:val="en-US"/>
        </w:rPr>
        <w:t xml:space="preserve"> is equal to 6.1 months, a trend that had not been recorded for a long time.</w:t>
      </w:r>
      <w:r w:rsidR="00EA05AD" w:rsidRPr="009F06B7">
        <w:rPr>
          <w:rFonts w:ascii="Arial" w:hAnsi="Arial" w:cs="Arial"/>
          <w:color w:val="000000" w:themeColor="text1"/>
          <w:sz w:val="20"/>
        </w:rPr>
        <w:t xml:space="preserve"> </w:t>
      </w:r>
    </w:p>
    <w:p w14:paraId="7106F17E" w14:textId="17AE6D98" w:rsidR="00EA05AD" w:rsidRPr="009D4AA4" w:rsidRDefault="009F06B7" w:rsidP="009D4AA4">
      <w:pPr>
        <w:ind w:left="426"/>
        <w:rPr>
          <w:rFonts w:ascii="Arial" w:hAnsi="Arial" w:cs="Arial"/>
          <w:color w:val="000000" w:themeColor="text1"/>
          <w:sz w:val="20"/>
        </w:rPr>
      </w:pPr>
      <w:r w:rsidRPr="00C045AF">
        <w:rPr>
          <w:rFonts w:ascii="Arial" w:hAnsi="Arial" w:cs="Arial"/>
          <w:b/>
          <w:sz w:val="20"/>
          <w:lang w:val="en-US"/>
        </w:rPr>
        <w:t>Price variation</w:t>
      </w:r>
      <w:r w:rsidRPr="00C045AF">
        <w:rPr>
          <w:rFonts w:ascii="Arial" w:hAnsi="Arial" w:cs="Arial"/>
          <w:sz w:val="20"/>
          <w:lang w:val="en-US"/>
        </w:rPr>
        <w:t xml:space="preserve"> in 2021 amounted to 5.2 percent.</w:t>
      </w:r>
    </w:p>
    <w:p w14:paraId="326B6888" w14:textId="77777777" w:rsidR="00EA05AD" w:rsidRDefault="00EA05AD" w:rsidP="00C60722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5D9609B0" w14:textId="12CF2B40" w:rsidR="00EA05AD" w:rsidRPr="004E1862" w:rsidRDefault="009D4AA4" w:rsidP="004E1862">
      <w:pPr>
        <w:ind w:left="426"/>
        <w:rPr>
          <w:rFonts w:ascii="Arial" w:hAnsi="Arial" w:cs="Arial"/>
          <w:color w:val="000000" w:themeColor="text1"/>
          <w:sz w:val="20"/>
        </w:rPr>
      </w:pPr>
      <w:r w:rsidRPr="00C045AF">
        <w:rPr>
          <w:rFonts w:ascii="Arial" w:hAnsi="Arial" w:cs="Arial"/>
          <w:sz w:val="20"/>
          <w:lang w:val="en-US"/>
        </w:rPr>
        <w:t xml:space="preserve">The figures for the last quarter of the year offer a clear </w:t>
      </w:r>
      <w:r w:rsidRPr="00C045AF">
        <w:rPr>
          <w:rFonts w:ascii="Arial" w:hAnsi="Arial" w:cs="Arial"/>
          <w:b/>
          <w:sz w:val="20"/>
          <w:lang w:val="en-US"/>
        </w:rPr>
        <w:t>overview of 2021</w:t>
      </w:r>
      <w:r w:rsidRPr="00C045AF">
        <w:rPr>
          <w:rFonts w:ascii="Arial" w:hAnsi="Arial" w:cs="Arial"/>
          <w:sz w:val="20"/>
          <w:lang w:val="en-US"/>
        </w:rPr>
        <w:t>: according to the Acimall Studies office</w:t>
      </w:r>
      <w:r w:rsidR="004E1862" w:rsidRPr="00C045AF">
        <w:rPr>
          <w:rFonts w:ascii="Arial" w:hAnsi="Arial" w:cs="Arial"/>
          <w:sz w:val="20"/>
          <w:lang w:val="en-US"/>
        </w:rPr>
        <w:t xml:space="preserve">, the order intake in the 12-month period increased by </w:t>
      </w:r>
      <w:r w:rsidRPr="00C045AF">
        <w:rPr>
          <w:rFonts w:ascii="Arial" w:hAnsi="Arial" w:cs="Arial"/>
          <w:sz w:val="20"/>
          <w:lang w:val="en-US"/>
        </w:rPr>
        <w:t>72 percent</w:t>
      </w:r>
      <w:r w:rsidR="004E1862" w:rsidRPr="00C045AF">
        <w:rPr>
          <w:rFonts w:ascii="Arial" w:hAnsi="Arial" w:cs="Arial"/>
          <w:sz w:val="20"/>
          <w:lang w:val="en-US"/>
        </w:rPr>
        <w:t xml:space="preserve"> compared to</w:t>
      </w:r>
      <w:r w:rsidRPr="00C045AF">
        <w:rPr>
          <w:rFonts w:ascii="Arial" w:hAnsi="Arial" w:cs="Arial"/>
          <w:sz w:val="20"/>
          <w:lang w:val="en-US"/>
        </w:rPr>
        <w:t xml:space="preserve"> </w:t>
      </w:r>
      <w:r w:rsidRPr="00C045AF">
        <w:rPr>
          <w:rFonts w:ascii="Arial" w:hAnsi="Arial" w:cs="Arial"/>
          <w:b/>
          <w:sz w:val="20"/>
          <w:lang w:val="en-US"/>
        </w:rPr>
        <w:t>2020</w:t>
      </w:r>
      <w:r w:rsidRPr="00C045AF">
        <w:rPr>
          <w:rFonts w:ascii="Arial" w:hAnsi="Arial" w:cs="Arial"/>
          <w:sz w:val="20"/>
          <w:lang w:val="en-US"/>
        </w:rPr>
        <w:t xml:space="preserve">, </w:t>
      </w:r>
      <w:r w:rsidR="004E1862" w:rsidRPr="00C045AF">
        <w:rPr>
          <w:rFonts w:ascii="Arial" w:hAnsi="Arial" w:cs="Arial"/>
          <w:sz w:val="20"/>
          <w:lang w:val="en-US"/>
        </w:rPr>
        <w:t>when the impact of the pandemic was more devastating</w:t>
      </w:r>
      <w:r w:rsidRPr="00C045AF">
        <w:rPr>
          <w:rFonts w:ascii="Arial" w:hAnsi="Arial" w:cs="Arial"/>
          <w:sz w:val="20"/>
          <w:lang w:val="en-US"/>
        </w:rPr>
        <w:t>.</w:t>
      </w:r>
      <w:r w:rsidR="001E72A3" w:rsidRPr="004E1862">
        <w:rPr>
          <w:rFonts w:ascii="Arial" w:hAnsi="Arial" w:cs="Arial"/>
          <w:color w:val="000000" w:themeColor="text1"/>
          <w:sz w:val="20"/>
        </w:rPr>
        <w:t xml:space="preserve"> </w:t>
      </w:r>
      <w:r w:rsidR="004E1862" w:rsidRPr="00C045AF">
        <w:rPr>
          <w:rFonts w:ascii="Arial" w:hAnsi="Arial" w:cs="Arial"/>
          <w:sz w:val="20"/>
          <w:lang w:val="en-US"/>
        </w:rPr>
        <w:t xml:space="preserve">This growth rate is nevertheless “significant”, also if compared with the orders collected in </w:t>
      </w:r>
      <w:r w:rsidR="004E1862" w:rsidRPr="00C045AF">
        <w:rPr>
          <w:rFonts w:ascii="Arial" w:hAnsi="Arial" w:cs="Arial"/>
          <w:b/>
          <w:sz w:val="20"/>
          <w:lang w:val="en-US"/>
        </w:rPr>
        <w:t>2019</w:t>
      </w:r>
      <w:r w:rsidR="004E1862" w:rsidRPr="00C045AF">
        <w:rPr>
          <w:rFonts w:ascii="Arial" w:hAnsi="Arial" w:cs="Arial"/>
          <w:sz w:val="20"/>
          <w:lang w:val="en-US"/>
        </w:rPr>
        <w:t xml:space="preserve"> (plus 44.1 percent).</w:t>
      </w:r>
      <w:r w:rsidR="001E72A3" w:rsidRPr="004E1862">
        <w:rPr>
          <w:rFonts w:ascii="Arial" w:hAnsi="Arial" w:cs="Arial"/>
          <w:color w:val="000000" w:themeColor="text1"/>
          <w:sz w:val="20"/>
        </w:rPr>
        <w:t xml:space="preserve"> </w:t>
      </w:r>
      <w:r w:rsidR="004E1862" w:rsidRPr="00C045AF">
        <w:rPr>
          <w:rFonts w:ascii="Arial" w:hAnsi="Arial" w:cs="Arial"/>
          <w:sz w:val="20"/>
          <w:lang w:val="en-US"/>
        </w:rPr>
        <w:t>If we compared “quarter-on-quarter” figures – i.e. October-December 2021 versus the same period in 2019 – orders increased by 46.1 percent, perfectly in line with the result recorded in 2021 on the whole.</w:t>
      </w:r>
    </w:p>
    <w:p w14:paraId="5FFE8E6F" w14:textId="77777777" w:rsidR="001E72A3" w:rsidRDefault="001E72A3" w:rsidP="00DE3BC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43AB2EF0" w14:textId="1EB3783D" w:rsidR="00B0713B" w:rsidRPr="00FC3941" w:rsidRDefault="004E1862" w:rsidP="00FC3941">
      <w:pPr>
        <w:ind w:left="426"/>
        <w:rPr>
          <w:rFonts w:ascii="Arial" w:hAnsi="Arial" w:cs="Arial"/>
          <w:color w:val="000000" w:themeColor="text1"/>
          <w:sz w:val="20"/>
        </w:rPr>
      </w:pPr>
      <w:r w:rsidRPr="00C045AF">
        <w:rPr>
          <w:rFonts w:ascii="Arial" w:hAnsi="Arial" w:cs="Arial"/>
          <w:sz w:val="20"/>
          <w:lang w:val="en-US"/>
        </w:rPr>
        <w:t xml:space="preserve">More than positive results also for the </w:t>
      </w:r>
      <w:r w:rsidRPr="00C045AF">
        <w:rPr>
          <w:rFonts w:ascii="Arial" w:hAnsi="Arial" w:cs="Arial"/>
          <w:b/>
          <w:sz w:val="20"/>
          <w:lang w:val="en-US"/>
        </w:rPr>
        <w:t xml:space="preserve">quality survey, </w:t>
      </w:r>
      <w:r w:rsidRPr="00C045AF">
        <w:rPr>
          <w:rFonts w:ascii="Arial" w:hAnsi="Arial" w:cs="Arial"/>
          <w:sz w:val="20"/>
          <w:lang w:val="en-US"/>
        </w:rPr>
        <w:t>based on the answers of the interviewees, who indicated a positive trend (57 percent of the sample) or stationary (43 percent) trend of production.</w:t>
      </w:r>
      <w:r w:rsidR="001E72A3" w:rsidRPr="004E1862">
        <w:rPr>
          <w:rFonts w:ascii="Arial" w:hAnsi="Arial" w:cs="Arial"/>
          <w:color w:val="000000" w:themeColor="text1"/>
          <w:sz w:val="20"/>
        </w:rPr>
        <w:t xml:space="preserve"> </w:t>
      </w:r>
      <w:r w:rsidRPr="00C045AF">
        <w:rPr>
          <w:rFonts w:ascii="Arial" w:hAnsi="Arial" w:cs="Arial"/>
          <w:sz w:val="20"/>
          <w:lang w:val="en-US"/>
        </w:rPr>
        <w:t>As you can see, no</w:t>
      </w:r>
      <w:r w:rsidR="00FC3941" w:rsidRPr="00C045AF">
        <w:rPr>
          <w:rFonts w:ascii="Arial" w:hAnsi="Arial" w:cs="Arial"/>
          <w:sz w:val="20"/>
          <w:lang w:val="en-US"/>
        </w:rPr>
        <w:t xml:space="preserve"> negative answers were given.</w:t>
      </w:r>
      <w:r w:rsidR="001E72A3" w:rsidRPr="00FC3941">
        <w:rPr>
          <w:rFonts w:ascii="Arial" w:hAnsi="Arial" w:cs="Arial"/>
          <w:color w:val="000000" w:themeColor="text1"/>
          <w:sz w:val="20"/>
        </w:rPr>
        <w:t xml:space="preserve"> </w:t>
      </w:r>
      <w:r w:rsidR="00FC3941" w:rsidRPr="00C045AF">
        <w:rPr>
          <w:rFonts w:ascii="Arial" w:hAnsi="Arial" w:cs="Arial"/>
          <w:sz w:val="20"/>
          <w:lang w:val="en-US"/>
        </w:rPr>
        <w:t xml:space="preserve">Same trend for </w:t>
      </w:r>
      <w:r w:rsidR="00FC3941" w:rsidRPr="00C045AF">
        <w:rPr>
          <w:rFonts w:ascii="Arial" w:hAnsi="Arial" w:cs="Arial"/>
          <w:b/>
          <w:bCs/>
          <w:sz w:val="20"/>
          <w:lang w:val="en-US"/>
        </w:rPr>
        <w:t>employment</w:t>
      </w:r>
      <w:r w:rsidR="00FC3941" w:rsidRPr="00C045AF">
        <w:rPr>
          <w:rFonts w:ascii="Arial" w:hAnsi="Arial" w:cs="Arial"/>
          <w:sz w:val="20"/>
          <w:lang w:val="en-US"/>
        </w:rPr>
        <w:t>, which is expanding according to 57 percent of the sample and stable for 43 percent.</w:t>
      </w:r>
      <w:r w:rsidR="000A33AA" w:rsidRPr="00FC3941">
        <w:rPr>
          <w:rFonts w:ascii="Arial" w:hAnsi="Arial" w:cs="Arial"/>
          <w:color w:val="000000" w:themeColor="text1"/>
          <w:sz w:val="20"/>
        </w:rPr>
        <w:t xml:space="preserve"> </w:t>
      </w:r>
      <w:r w:rsidR="00FC3941" w:rsidRPr="00C045AF">
        <w:rPr>
          <w:rFonts w:ascii="Arial" w:hAnsi="Arial" w:cs="Arial"/>
          <w:b/>
          <w:sz w:val="20"/>
          <w:lang w:val="en-US"/>
        </w:rPr>
        <w:t xml:space="preserve">Available stocks </w:t>
      </w:r>
      <w:r w:rsidR="00FC3941" w:rsidRPr="00C045AF">
        <w:rPr>
          <w:rFonts w:ascii="Arial" w:hAnsi="Arial" w:cs="Arial"/>
          <w:bCs/>
          <w:sz w:val="20"/>
          <w:lang w:val="en-US"/>
        </w:rPr>
        <w:t>are stable according to 48 percent of the interviewees, increasing for 24 percent and decreasing for 28 percent.</w:t>
      </w:r>
    </w:p>
    <w:p w14:paraId="19347545" w14:textId="77777777" w:rsidR="001F0D52" w:rsidRDefault="001F0D52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0C83A7DE" w14:textId="6E6767FD" w:rsidR="004E64E2" w:rsidRDefault="00FC3941" w:rsidP="00FC3941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  <w:r w:rsidRPr="00C045AF">
        <w:rPr>
          <w:rFonts w:ascii="Arial" w:hAnsi="Arial" w:cs="Arial"/>
          <w:sz w:val="20"/>
          <w:lang w:val="en-US"/>
        </w:rPr>
        <w:t xml:space="preserve">Looking at the future, the </w:t>
      </w:r>
      <w:r w:rsidRPr="00C045AF">
        <w:rPr>
          <w:rFonts w:ascii="Arial" w:hAnsi="Arial" w:cs="Arial"/>
          <w:b/>
          <w:sz w:val="20"/>
          <w:lang w:val="en-US"/>
        </w:rPr>
        <w:t xml:space="preserve">forecast survey </w:t>
      </w:r>
      <w:r w:rsidRPr="00C045AF">
        <w:rPr>
          <w:rFonts w:ascii="Arial" w:hAnsi="Arial" w:cs="Arial"/>
          <w:sz w:val="20"/>
          <w:lang w:val="en-US"/>
        </w:rPr>
        <w:t xml:space="preserve">indicates a strong propensity to stability on </w:t>
      </w:r>
      <w:r w:rsidRPr="00C045AF">
        <w:rPr>
          <w:rFonts w:ascii="Arial" w:hAnsi="Arial" w:cs="Arial"/>
          <w:b/>
          <w:sz w:val="20"/>
          <w:lang w:val="en-US"/>
        </w:rPr>
        <w:t>foreign markets</w:t>
      </w:r>
      <w:r w:rsidRPr="00C045AF">
        <w:rPr>
          <w:rFonts w:ascii="Arial" w:hAnsi="Arial" w:cs="Arial"/>
          <w:sz w:val="20"/>
          <w:lang w:val="en-US"/>
        </w:rPr>
        <w:t xml:space="preserve"> (76 percent of the sample), while 24 percent expect further growth in the first three months of this year.</w:t>
      </w:r>
      <w:r w:rsidR="000A33AA" w:rsidRPr="00FC3941">
        <w:rPr>
          <w:rFonts w:ascii="Arial" w:hAnsi="Arial" w:cs="Arial"/>
          <w:color w:val="000000"/>
          <w:sz w:val="20"/>
        </w:rPr>
        <w:t xml:space="preserve"> </w:t>
      </w:r>
      <w:r w:rsidRPr="00C045AF">
        <w:rPr>
          <w:rFonts w:ascii="Arial" w:hAnsi="Arial" w:cs="Arial"/>
          <w:sz w:val="20"/>
          <w:lang w:val="en-US"/>
        </w:rPr>
        <w:t xml:space="preserve">The </w:t>
      </w:r>
      <w:r w:rsidRPr="00C045AF">
        <w:rPr>
          <w:rFonts w:ascii="Arial" w:hAnsi="Arial" w:cs="Arial"/>
          <w:b/>
          <w:sz w:val="20"/>
          <w:lang w:val="en-US"/>
        </w:rPr>
        <w:t>domestic market</w:t>
      </w:r>
      <w:r w:rsidRPr="00C045AF">
        <w:rPr>
          <w:rFonts w:ascii="Arial" w:hAnsi="Arial" w:cs="Arial"/>
          <w:sz w:val="20"/>
          <w:lang w:val="en-US"/>
        </w:rPr>
        <w:t xml:space="preserve"> will remain at the current level according to 66 percent of the interviewees, it will expand according to 29 percent and it will show signs of reduction according to 5 percent.</w:t>
      </w:r>
      <w:r w:rsidR="000A33AA" w:rsidRPr="00FC3941">
        <w:rPr>
          <w:rFonts w:ascii="Arial" w:hAnsi="Arial" w:cs="Arial"/>
          <w:color w:val="000000"/>
          <w:sz w:val="20"/>
        </w:rPr>
        <w:t xml:space="preserve"> </w:t>
      </w:r>
    </w:p>
    <w:p w14:paraId="31CBB449" w14:textId="77777777" w:rsidR="0068221D" w:rsidRDefault="0068221D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6ED016AE" w14:textId="77777777" w:rsidR="00C91D54" w:rsidRPr="000A33AA" w:rsidRDefault="00C91D54" w:rsidP="000A33AA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002F9F6" w14:textId="77777777" w:rsidR="001670C8" w:rsidRPr="00E65415" w:rsidRDefault="001670C8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4D3C29CF" w14:textId="2ACFE7AD" w:rsidR="00840088" w:rsidRPr="00FC3941" w:rsidRDefault="00FC3941" w:rsidP="00FC3941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color w:val="000000" w:themeColor="text1"/>
          <w:sz w:val="20"/>
        </w:rPr>
      </w:pPr>
      <w:r w:rsidRPr="00C045AF">
        <w:rPr>
          <w:rFonts w:ascii="Arial" w:hAnsi="Arial"/>
          <w:i/>
          <w:sz w:val="20"/>
          <w:lang w:val="en-US"/>
        </w:rPr>
        <w:t>For more information:</w:t>
      </w:r>
    </w:p>
    <w:p w14:paraId="181CC311" w14:textId="77777777" w:rsidR="00840088" w:rsidRPr="00E65415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color w:val="000000" w:themeColor="text1"/>
          <w:sz w:val="20"/>
        </w:rPr>
      </w:pPr>
      <w:r w:rsidRPr="00E65415">
        <w:rPr>
          <w:rFonts w:ascii="Arial" w:hAnsi="Arial"/>
          <w:b/>
          <w:color w:val="000000" w:themeColor="text1"/>
          <w:sz w:val="20"/>
        </w:rPr>
        <w:t>Luca Rossetti</w:t>
      </w:r>
    </w:p>
    <w:p w14:paraId="227426FD" w14:textId="77777777" w:rsidR="00DE3DFA" w:rsidRDefault="00840088" w:rsidP="00B33B48">
      <w:pPr>
        <w:tabs>
          <w:tab w:val="left" w:pos="560"/>
        </w:tabs>
        <w:ind w:left="426"/>
        <w:jc w:val="both"/>
        <w:outlineLvl w:val="0"/>
        <w:rPr>
          <w:rStyle w:val="Collegamentoipertestuale"/>
          <w:rFonts w:ascii="Arial" w:hAnsi="Arial"/>
          <w:color w:val="000000" w:themeColor="text1"/>
          <w:sz w:val="20"/>
        </w:rPr>
      </w:pPr>
      <w:r w:rsidRPr="00E65415">
        <w:rPr>
          <w:rFonts w:ascii="Arial" w:hAnsi="Arial"/>
          <w:color w:val="000000" w:themeColor="text1"/>
          <w:sz w:val="20"/>
        </w:rPr>
        <w:t>+39 3</w:t>
      </w:r>
      <w:r w:rsidR="0068221D">
        <w:rPr>
          <w:rFonts w:ascii="Arial" w:hAnsi="Arial"/>
          <w:color w:val="000000" w:themeColor="text1"/>
          <w:sz w:val="20"/>
        </w:rPr>
        <w:t>51</w:t>
      </w:r>
      <w:r w:rsidRPr="00E65415">
        <w:rPr>
          <w:rFonts w:ascii="Arial" w:hAnsi="Arial"/>
          <w:color w:val="000000" w:themeColor="text1"/>
          <w:sz w:val="20"/>
        </w:rPr>
        <w:t xml:space="preserve"> </w:t>
      </w:r>
      <w:r w:rsidR="0068221D">
        <w:rPr>
          <w:rFonts w:ascii="Arial" w:hAnsi="Arial"/>
          <w:color w:val="000000" w:themeColor="text1"/>
          <w:sz w:val="20"/>
        </w:rPr>
        <w:t>9098189</w:t>
      </w:r>
      <w:r w:rsidRPr="00E65415">
        <w:rPr>
          <w:rFonts w:ascii="Arial" w:hAnsi="Arial"/>
          <w:color w:val="000000" w:themeColor="text1"/>
          <w:sz w:val="20"/>
        </w:rPr>
        <w:t xml:space="preserve"> - </w:t>
      </w:r>
      <w:hyperlink r:id="rId8" w:history="1">
        <w:r w:rsidRPr="00E65415">
          <w:rPr>
            <w:rStyle w:val="Collegamentoipertestuale"/>
            <w:rFonts w:ascii="Arial" w:hAnsi="Arial"/>
            <w:color w:val="000000" w:themeColor="text1"/>
            <w:sz w:val="20"/>
          </w:rPr>
          <w:t>press@acimall.com</w:t>
        </w:r>
      </w:hyperlink>
    </w:p>
    <w:p w14:paraId="5D087A25" w14:textId="77777777" w:rsidR="00AF50EF" w:rsidRPr="00B33B48" w:rsidRDefault="00AF50EF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AF50EF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0ACA" w14:textId="77777777" w:rsidR="0090399F" w:rsidRDefault="0090399F">
      <w:r>
        <w:separator/>
      </w:r>
    </w:p>
  </w:endnote>
  <w:endnote w:type="continuationSeparator" w:id="0">
    <w:p w14:paraId="1739AC9F" w14:textId="77777777" w:rsidR="0090399F" w:rsidRDefault="0090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2B97" w14:textId="77777777" w:rsidR="000A33AA" w:rsidRDefault="000A33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0EE194" w14:textId="77777777" w:rsidR="000A33AA" w:rsidRDefault="000A33A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6A87" w14:textId="77777777" w:rsidR="000A33AA" w:rsidRDefault="000A33AA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5A6D9C81" w14:textId="77777777" w:rsidR="000A33AA" w:rsidRDefault="000A33AA">
    <w:pPr>
      <w:pStyle w:val="Pidipagina"/>
      <w:ind w:right="360"/>
    </w:pPr>
    <w:r>
      <w:t xml:space="preserve">   </w:t>
    </w:r>
  </w:p>
  <w:p w14:paraId="3A19DB14" w14:textId="77777777" w:rsidR="000A33AA" w:rsidRDefault="000A33AA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7C7F" w14:textId="77777777" w:rsidR="000A33AA" w:rsidRDefault="000A33AA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EC2D" w14:textId="77777777" w:rsidR="0090399F" w:rsidRDefault="0090399F">
      <w:r>
        <w:separator/>
      </w:r>
    </w:p>
  </w:footnote>
  <w:footnote w:type="continuationSeparator" w:id="0">
    <w:p w14:paraId="50F76498" w14:textId="77777777" w:rsidR="0090399F" w:rsidRDefault="0090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7112" w14:textId="77777777" w:rsidR="000A33AA" w:rsidRDefault="000A33AA">
    <w:pPr>
      <w:pStyle w:val="Intestazione"/>
      <w:ind w:left="360"/>
    </w:pPr>
  </w:p>
  <w:p w14:paraId="6B8F647A" w14:textId="77777777" w:rsidR="000A33AA" w:rsidRDefault="000A33AA">
    <w:pPr>
      <w:pStyle w:val="Intestazione"/>
      <w:ind w:left="360"/>
    </w:pPr>
  </w:p>
  <w:p w14:paraId="770E8B37" w14:textId="77777777" w:rsidR="000A33AA" w:rsidRDefault="000A33AA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39A7" w14:textId="77777777" w:rsidR="000A33AA" w:rsidRDefault="000A33AA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5769"/>
    <w:rsid w:val="00304533"/>
    <w:rsid w:val="00305B4C"/>
    <w:rsid w:val="00307139"/>
    <w:rsid w:val="00313979"/>
    <w:rsid w:val="00326C06"/>
    <w:rsid w:val="0034316E"/>
    <w:rsid w:val="00345D05"/>
    <w:rsid w:val="00352582"/>
    <w:rsid w:val="00365C65"/>
    <w:rsid w:val="00366693"/>
    <w:rsid w:val="00366E20"/>
    <w:rsid w:val="003673FC"/>
    <w:rsid w:val="00381921"/>
    <w:rsid w:val="003838AD"/>
    <w:rsid w:val="003A73F0"/>
    <w:rsid w:val="003B059D"/>
    <w:rsid w:val="003B109F"/>
    <w:rsid w:val="003D3CCC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E1862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5DB2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F461E"/>
    <w:rsid w:val="00705D68"/>
    <w:rsid w:val="007122E6"/>
    <w:rsid w:val="00724BEA"/>
    <w:rsid w:val="00736007"/>
    <w:rsid w:val="007443A2"/>
    <w:rsid w:val="00760EDC"/>
    <w:rsid w:val="007611D0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40088"/>
    <w:rsid w:val="00840B4A"/>
    <w:rsid w:val="00865C7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399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3D0D"/>
    <w:rsid w:val="009C5B81"/>
    <w:rsid w:val="009C6F87"/>
    <w:rsid w:val="009D300B"/>
    <w:rsid w:val="009D4AA4"/>
    <w:rsid w:val="009E5E5C"/>
    <w:rsid w:val="009F06B7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96027"/>
    <w:rsid w:val="00AB77FB"/>
    <w:rsid w:val="00AE1B9E"/>
    <w:rsid w:val="00AE51EF"/>
    <w:rsid w:val="00AF50EF"/>
    <w:rsid w:val="00B024BA"/>
    <w:rsid w:val="00B0713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C5629"/>
    <w:rsid w:val="00BD40BD"/>
    <w:rsid w:val="00BD4D44"/>
    <w:rsid w:val="00BD4E9A"/>
    <w:rsid w:val="00BF2118"/>
    <w:rsid w:val="00BF35BC"/>
    <w:rsid w:val="00C045AF"/>
    <w:rsid w:val="00C04852"/>
    <w:rsid w:val="00C07008"/>
    <w:rsid w:val="00C10DE6"/>
    <w:rsid w:val="00C12950"/>
    <w:rsid w:val="00C41993"/>
    <w:rsid w:val="00C435AF"/>
    <w:rsid w:val="00C441DA"/>
    <w:rsid w:val="00C54EF3"/>
    <w:rsid w:val="00C55169"/>
    <w:rsid w:val="00C60722"/>
    <w:rsid w:val="00C639FC"/>
    <w:rsid w:val="00C91D54"/>
    <w:rsid w:val="00C96A6C"/>
    <w:rsid w:val="00CB70B1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671D"/>
    <w:rsid w:val="00E26F68"/>
    <w:rsid w:val="00E6024D"/>
    <w:rsid w:val="00E60591"/>
    <w:rsid w:val="00E65415"/>
    <w:rsid w:val="00E655B9"/>
    <w:rsid w:val="00E66C6E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6DF4"/>
    <w:rsid w:val="00FB5D0B"/>
    <w:rsid w:val="00FC3941"/>
    <w:rsid w:val="00FD043C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E6FBD470-0E88-40D0-A212-8CF88345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3013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2022-02-14T16:33:00Z</cp:lastPrinted>
  <dcterms:created xsi:type="dcterms:W3CDTF">2022-02-17T16:09:00Z</dcterms:created>
  <dcterms:modified xsi:type="dcterms:W3CDTF">2022-02-17T16:09:00Z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