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C62170">
            <w:pPr>
              <w:tabs>
                <w:tab w:val="left" w:pos="-430"/>
                <w:tab w:val="left" w:pos="426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C62170">
            <w:pPr>
              <w:pStyle w:val="Titolo1"/>
              <w:tabs>
                <w:tab w:val="left" w:pos="426"/>
              </w:tabs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74123824" w14:textId="77777777" w:rsidR="00C12950" w:rsidRDefault="00C12950" w:rsidP="00C62170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A00A7EC" w14:textId="0C87C558" w:rsidR="00C12950" w:rsidRDefault="00C12950" w:rsidP="00C62170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</w:t>
            </w:r>
            <w:r w:rsidR="00C87EBA">
              <w:rPr>
                <w:rFonts w:ascii="Helvetica" w:hAnsi="Helvetica"/>
                <w:sz w:val="16"/>
              </w:rPr>
              <w:t>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57C3C08B" w:rsidR="00C12950" w:rsidRDefault="00C313DA" w:rsidP="00C62170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I-20057</w:t>
            </w:r>
            <w:r w:rsidR="00C12950">
              <w:rPr>
                <w:rFonts w:ascii="Helvetica" w:hAnsi="Helvetica"/>
                <w:sz w:val="16"/>
              </w:rPr>
              <w:t xml:space="preserve"> Assago (Milano)</w:t>
            </w:r>
          </w:p>
          <w:p w14:paraId="08812F63" w14:textId="77777777" w:rsidR="00C12950" w:rsidRDefault="00C12950" w:rsidP="00C62170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C62170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C62170">
            <w:pPr>
              <w:tabs>
                <w:tab w:val="left" w:pos="426"/>
              </w:tabs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37F42DC8" w:rsidR="00C12950" w:rsidRDefault="00C12950" w:rsidP="00C62170">
            <w:pPr>
              <w:tabs>
                <w:tab w:val="left" w:pos="426"/>
              </w:tabs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  <w:r w:rsidR="009761D9">
              <w:rPr>
                <w:rFonts w:ascii="Helvetica" w:hAnsi="Helvetica"/>
                <w:sz w:val="16"/>
              </w:rPr>
              <w:t xml:space="preserve"> </w:t>
            </w:r>
          </w:p>
        </w:tc>
        <w:tc>
          <w:tcPr>
            <w:tcW w:w="2493" w:type="dxa"/>
          </w:tcPr>
          <w:p w14:paraId="776B756F" w14:textId="3101CCB7" w:rsidR="00C12950" w:rsidRPr="00376C83" w:rsidRDefault="003D3CCC" w:rsidP="00C62170">
            <w:pPr>
              <w:tabs>
                <w:tab w:val="left" w:pos="426"/>
              </w:tabs>
              <w:ind w:left="-142" w:right="212"/>
              <w:jc w:val="right"/>
              <w:rPr>
                <w:rFonts w:ascii="Helvetica" w:hAnsi="Helvetica"/>
                <w:b/>
                <w:color w:val="000000" w:themeColor="text1"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w w:val="108"/>
                <w:kern w:val="22"/>
                <w:sz w:val="28"/>
              </w:rPr>
              <w:t xml:space="preserve">ufficio </w:t>
            </w:r>
            <w:r w:rsidR="00C12950" w:rsidRPr="00376C83">
              <w:rPr>
                <w:rFonts w:ascii="Helvetica" w:hAnsi="Helvetica"/>
                <w:b/>
                <w:color w:val="000000" w:themeColor="text1"/>
                <w:sz w:val="28"/>
              </w:rPr>
              <w:t>stampa</w:t>
            </w:r>
          </w:p>
          <w:p w14:paraId="70852C71" w14:textId="797CB6C2" w:rsidR="00C12950" w:rsidRPr="004C4277" w:rsidRDefault="00C87EBA" w:rsidP="00C62170">
            <w:pPr>
              <w:tabs>
                <w:tab w:val="left" w:pos="426"/>
              </w:tabs>
              <w:ind w:left="-142" w:right="212"/>
              <w:jc w:val="right"/>
              <w:rPr>
                <w:rFonts w:ascii="Gill Sans MT" w:hAnsi="Gill Sans MT"/>
                <w:b/>
                <w:color w:val="FF0000"/>
                <w:sz w:val="14"/>
              </w:rPr>
            </w:pPr>
            <w:r>
              <w:rPr>
                <w:rFonts w:ascii="Helvetica" w:hAnsi="Helvetica"/>
                <w:color w:val="000000" w:themeColor="text1"/>
                <w:sz w:val="14"/>
              </w:rPr>
              <w:t>1</w:t>
            </w:r>
            <w:r w:rsidR="00A11689">
              <w:rPr>
                <w:rFonts w:ascii="Helvetica" w:hAnsi="Helvetica"/>
                <w:color w:val="000000" w:themeColor="text1"/>
                <w:sz w:val="14"/>
              </w:rPr>
              <w:t>7</w:t>
            </w:r>
            <w:r>
              <w:rPr>
                <w:rFonts w:ascii="Helvetica" w:hAnsi="Helvetica"/>
                <w:color w:val="000000" w:themeColor="text1"/>
                <w:sz w:val="14"/>
              </w:rPr>
              <w:t xml:space="preserve"> febbraio 2025</w:t>
            </w:r>
          </w:p>
        </w:tc>
      </w:tr>
    </w:tbl>
    <w:p w14:paraId="611215AC" w14:textId="77777777" w:rsidR="00C12950" w:rsidRDefault="00C12950" w:rsidP="00C62170">
      <w:pPr>
        <w:tabs>
          <w:tab w:val="left" w:pos="426"/>
        </w:tabs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C62170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AF431D0" w14:textId="77777777" w:rsidR="001D79A8" w:rsidRDefault="001D79A8" w:rsidP="00C62170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44DF9640" w14:textId="77777777" w:rsidR="009D300B" w:rsidRDefault="009D300B" w:rsidP="00C62170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C62170">
      <w:pPr>
        <w:tabs>
          <w:tab w:val="left" w:pos="426"/>
        </w:tabs>
        <w:ind w:left="426"/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C87EBA" w:rsidRDefault="001670C8" w:rsidP="00C62170">
      <w:pPr>
        <w:tabs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0690A85" w14:textId="78CC1FE0" w:rsidR="00F7011C" w:rsidRPr="00C87EBA" w:rsidRDefault="008F4FEF" w:rsidP="00C62170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C87EBA">
        <w:rPr>
          <w:rFonts w:ascii="Arial" w:hAnsi="Arial" w:cs="Arial"/>
          <w:b/>
          <w:color w:val="000000" w:themeColor="text1"/>
          <w:sz w:val="20"/>
        </w:rPr>
        <w:t xml:space="preserve">TECNOLOGIE PER IL LEGNO: </w:t>
      </w:r>
      <w:r w:rsidR="005D60A5" w:rsidRPr="00C87EBA">
        <w:rPr>
          <w:rFonts w:ascii="Arial" w:hAnsi="Arial" w:cs="Arial"/>
          <w:b/>
          <w:color w:val="000000" w:themeColor="text1"/>
          <w:sz w:val="20"/>
        </w:rPr>
        <w:t>NEL 2024 IL “MADE IN ITALY” SI FERMA A 2,4 MILIARDI</w:t>
      </w:r>
    </w:p>
    <w:p w14:paraId="222966B5" w14:textId="77777777" w:rsidR="008D5723" w:rsidRPr="00C87EBA" w:rsidRDefault="008D5723" w:rsidP="00A11689">
      <w:pPr>
        <w:tabs>
          <w:tab w:val="left" w:pos="426"/>
        </w:tabs>
        <w:rPr>
          <w:rFonts w:ascii="Arial" w:hAnsi="Arial" w:cs="Arial"/>
          <w:color w:val="000000" w:themeColor="text1"/>
          <w:sz w:val="20"/>
        </w:rPr>
      </w:pPr>
    </w:p>
    <w:p w14:paraId="62F874B3" w14:textId="77777777" w:rsidR="008D5723" w:rsidRPr="00C87EBA" w:rsidRDefault="008D5723" w:rsidP="007C18D1">
      <w:pPr>
        <w:tabs>
          <w:tab w:val="left" w:pos="426"/>
        </w:tabs>
        <w:rPr>
          <w:rFonts w:ascii="Arial" w:hAnsi="Arial" w:cs="Arial"/>
          <w:color w:val="000000" w:themeColor="text1"/>
          <w:sz w:val="20"/>
        </w:rPr>
      </w:pPr>
    </w:p>
    <w:p w14:paraId="122F2FB5" w14:textId="60FC824F" w:rsidR="00C87EBA" w:rsidRPr="00C87EBA" w:rsidRDefault="005D60A5" w:rsidP="00C62170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C87EBA">
        <w:rPr>
          <w:rFonts w:ascii="Arial" w:hAnsi="Arial" w:cs="Arial"/>
          <w:color w:val="000000" w:themeColor="text1"/>
          <w:sz w:val="20"/>
        </w:rPr>
        <w:t>Sono ancora tempi “complessi” quelli che l’industria italiana delle tecnologie per la lavorazione del legno e la produzione di mobili</w:t>
      </w:r>
      <w:r w:rsidR="00C87EBA" w:rsidRPr="00C87EBA">
        <w:rPr>
          <w:rFonts w:ascii="Arial" w:hAnsi="Arial" w:cs="Arial"/>
          <w:color w:val="000000" w:themeColor="text1"/>
          <w:sz w:val="20"/>
        </w:rPr>
        <w:t xml:space="preserve"> sta attraversando.</w:t>
      </w:r>
      <w:r w:rsidRPr="00C87EBA">
        <w:rPr>
          <w:rFonts w:ascii="Arial" w:hAnsi="Arial" w:cs="Arial"/>
          <w:color w:val="000000" w:themeColor="text1"/>
          <w:sz w:val="20"/>
        </w:rPr>
        <w:t xml:space="preserve"> I dati a pre-consuntivo relativi al 2024 dimostrano quanto le “incertezze” che per troppo tempo hanno condizionato l’effettiva efficacia </w:t>
      </w:r>
      <w:r w:rsidR="00C87EBA" w:rsidRPr="00C87EBA">
        <w:rPr>
          <w:rFonts w:ascii="Arial" w:hAnsi="Arial" w:cs="Arial"/>
          <w:color w:val="000000" w:themeColor="text1"/>
          <w:sz w:val="20"/>
        </w:rPr>
        <w:t>dei provvedimenti “Industria 5.0” e il perdurare delle conseguenze della invasione russa in Ucraina e del conflitto israelo-palestinese – accompagnati dalla stagnazione dovuta alla eccezionale domanda degli anni precedenti – abbiano inciso sui risultati complessivi.</w:t>
      </w:r>
    </w:p>
    <w:p w14:paraId="2F38CD80" w14:textId="77777777" w:rsidR="00C87EBA" w:rsidRPr="00C87EBA" w:rsidRDefault="00C87EBA" w:rsidP="00C62170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D93D022" w14:textId="5420BE70" w:rsidR="00C87EBA" w:rsidRPr="00C87EBA" w:rsidRDefault="00C87EBA" w:rsidP="00C62170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C87EBA">
        <w:rPr>
          <w:rFonts w:ascii="Arial" w:hAnsi="Arial" w:cs="Arial"/>
          <w:color w:val="000000" w:themeColor="text1"/>
          <w:sz w:val="20"/>
        </w:rPr>
        <w:t xml:space="preserve">Secondo un primo bilancio delineato dall’Ufficio studi di Acimall, l’associazione confindustriale che rappresenta le imprese del settore, la </w:t>
      </w:r>
      <w:r w:rsidRPr="00AB2684">
        <w:rPr>
          <w:rFonts w:ascii="Arial" w:hAnsi="Arial" w:cs="Arial"/>
          <w:b/>
          <w:bCs/>
          <w:color w:val="000000" w:themeColor="text1"/>
          <w:sz w:val="20"/>
        </w:rPr>
        <w:t xml:space="preserve">produzione 2024 </w:t>
      </w:r>
      <w:r w:rsidRPr="00C87EBA">
        <w:rPr>
          <w:rFonts w:ascii="Arial" w:hAnsi="Arial" w:cs="Arial"/>
          <w:color w:val="000000" w:themeColor="text1"/>
          <w:sz w:val="20"/>
        </w:rPr>
        <w:t>si è attestata a quota 2,43 miliardi di euro, l’8,3 per cento in mento rispetto al 2023.</w:t>
      </w:r>
    </w:p>
    <w:p w14:paraId="19AFA682" w14:textId="136A9DF5" w:rsidR="00C87EBA" w:rsidRPr="00C87EBA" w:rsidRDefault="00C87EBA" w:rsidP="00C62170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C87EBA">
        <w:rPr>
          <w:rFonts w:ascii="Arial" w:hAnsi="Arial" w:cs="Arial"/>
          <w:color w:val="000000" w:themeColor="text1"/>
          <w:sz w:val="20"/>
        </w:rPr>
        <w:t xml:space="preserve">In calo sia le </w:t>
      </w:r>
      <w:r w:rsidRPr="00AB2684">
        <w:rPr>
          <w:rFonts w:ascii="Arial" w:hAnsi="Arial" w:cs="Arial"/>
          <w:b/>
          <w:bCs/>
          <w:color w:val="000000" w:themeColor="text1"/>
          <w:sz w:val="20"/>
        </w:rPr>
        <w:t>esportazioni</w:t>
      </w:r>
      <w:r w:rsidRPr="00C87EBA">
        <w:rPr>
          <w:rFonts w:ascii="Arial" w:hAnsi="Arial" w:cs="Arial"/>
          <w:color w:val="000000" w:themeColor="text1"/>
          <w:sz w:val="20"/>
        </w:rPr>
        <w:t xml:space="preserve"> (1,7 miliardi, meno 7,8 per cento) che la </w:t>
      </w:r>
      <w:r w:rsidRPr="00AB2684">
        <w:rPr>
          <w:rFonts w:ascii="Arial" w:hAnsi="Arial" w:cs="Arial"/>
          <w:b/>
          <w:bCs/>
          <w:color w:val="000000" w:themeColor="text1"/>
          <w:sz w:val="20"/>
        </w:rPr>
        <w:t xml:space="preserve">domanda </w:t>
      </w:r>
      <w:r w:rsidRPr="00B81E51">
        <w:rPr>
          <w:rFonts w:ascii="Arial" w:hAnsi="Arial" w:cs="Arial"/>
          <w:b/>
          <w:bCs/>
          <w:color w:val="000000" w:themeColor="text1"/>
          <w:sz w:val="20"/>
        </w:rPr>
        <w:t>interna</w:t>
      </w:r>
      <w:r w:rsidRPr="00C87EBA">
        <w:rPr>
          <w:rFonts w:ascii="Arial" w:hAnsi="Arial" w:cs="Arial"/>
          <w:color w:val="000000" w:themeColor="text1"/>
          <w:sz w:val="20"/>
        </w:rPr>
        <w:t xml:space="preserve"> (730 milioni, meno 9,5 per cento), a fronte di un crollo delle </w:t>
      </w:r>
      <w:r w:rsidRPr="00AB2684">
        <w:rPr>
          <w:rFonts w:ascii="Arial" w:hAnsi="Arial" w:cs="Arial"/>
          <w:b/>
          <w:bCs/>
          <w:color w:val="000000" w:themeColor="text1"/>
          <w:sz w:val="20"/>
        </w:rPr>
        <w:t>importazioni</w:t>
      </w:r>
      <w:r w:rsidRPr="00C87EBA">
        <w:rPr>
          <w:rFonts w:ascii="Arial" w:hAnsi="Arial" w:cs="Arial"/>
          <w:color w:val="000000" w:themeColor="text1"/>
          <w:sz w:val="20"/>
        </w:rPr>
        <w:t xml:space="preserve"> (180 milioni, meno 40,2 per cento) che dimostra come l’offerta italiana sappia comunque “dominare” la domanda di tecnologia.</w:t>
      </w:r>
    </w:p>
    <w:p w14:paraId="68A0F089" w14:textId="2B647338" w:rsidR="00C87EBA" w:rsidRPr="00C87EBA" w:rsidRDefault="00C87EBA" w:rsidP="00C62170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C87EBA">
        <w:rPr>
          <w:rFonts w:ascii="Arial" w:hAnsi="Arial" w:cs="Arial"/>
          <w:color w:val="000000" w:themeColor="text1"/>
          <w:sz w:val="20"/>
        </w:rPr>
        <w:t xml:space="preserve">Un dato, quest’ultimo, che di fatto “sostiene” la </w:t>
      </w:r>
      <w:r w:rsidRPr="00F52162">
        <w:rPr>
          <w:rFonts w:ascii="Arial" w:hAnsi="Arial" w:cs="Arial"/>
          <w:b/>
          <w:bCs/>
          <w:color w:val="000000" w:themeColor="text1"/>
          <w:sz w:val="20"/>
        </w:rPr>
        <w:t>bilancia commerciale</w:t>
      </w:r>
      <w:r w:rsidRPr="00C87EBA">
        <w:rPr>
          <w:rFonts w:ascii="Arial" w:hAnsi="Arial" w:cs="Arial"/>
          <w:color w:val="000000" w:themeColor="text1"/>
          <w:sz w:val="20"/>
        </w:rPr>
        <w:t xml:space="preserve"> (1,52 miliardi di euro, meno 1,5 per cento rispetto al consuntivo 2023), mentre il </w:t>
      </w:r>
      <w:r w:rsidRPr="00F52162">
        <w:rPr>
          <w:rFonts w:ascii="Arial" w:hAnsi="Arial" w:cs="Arial"/>
          <w:b/>
          <w:bCs/>
          <w:color w:val="000000" w:themeColor="text1"/>
          <w:sz w:val="20"/>
        </w:rPr>
        <w:t>consumo apparente</w:t>
      </w:r>
      <w:r w:rsidRPr="00C87EBA">
        <w:rPr>
          <w:rFonts w:ascii="Arial" w:hAnsi="Arial" w:cs="Arial"/>
          <w:color w:val="000000" w:themeColor="text1"/>
          <w:sz w:val="20"/>
        </w:rPr>
        <w:t xml:space="preserve"> si ferma a 910 milioni, il 17,9 per cento in meno rispetto all’anno precedente</w:t>
      </w:r>
      <w:r w:rsidR="00F52162">
        <w:rPr>
          <w:rFonts w:ascii="Arial" w:hAnsi="Arial" w:cs="Arial"/>
          <w:color w:val="000000" w:themeColor="text1"/>
          <w:sz w:val="20"/>
        </w:rPr>
        <w:t>;</w:t>
      </w:r>
      <w:r w:rsidR="00AB2684">
        <w:rPr>
          <w:rFonts w:ascii="Arial" w:hAnsi="Arial" w:cs="Arial"/>
          <w:color w:val="000000" w:themeColor="text1"/>
          <w:sz w:val="20"/>
        </w:rPr>
        <w:t xml:space="preserve"> numeri che pongono </w:t>
      </w:r>
      <w:r w:rsidR="00F52162">
        <w:rPr>
          <w:rFonts w:ascii="Arial" w:hAnsi="Arial" w:cs="Arial"/>
          <w:color w:val="000000" w:themeColor="text1"/>
          <w:sz w:val="20"/>
        </w:rPr>
        <w:t xml:space="preserve">comunque </w:t>
      </w:r>
      <w:r w:rsidR="00AB2684">
        <w:rPr>
          <w:rFonts w:ascii="Arial" w:hAnsi="Arial" w:cs="Arial"/>
          <w:color w:val="000000" w:themeColor="text1"/>
          <w:sz w:val="20"/>
        </w:rPr>
        <w:t xml:space="preserve">l’Italia nelle primissime posizioni della classifica </w:t>
      </w:r>
      <w:r w:rsidR="00F52162">
        <w:rPr>
          <w:rFonts w:ascii="Arial" w:hAnsi="Arial" w:cs="Arial"/>
          <w:color w:val="000000" w:themeColor="text1"/>
          <w:sz w:val="20"/>
        </w:rPr>
        <w:t>della domanda</w:t>
      </w:r>
      <w:r w:rsidR="00AB2684">
        <w:rPr>
          <w:rFonts w:ascii="Arial" w:hAnsi="Arial" w:cs="Arial"/>
          <w:color w:val="000000" w:themeColor="text1"/>
          <w:sz w:val="20"/>
        </w:rPr>
        <w:t xml:space="preserve"> di tecnologie p</w:t>
      </w:r>
      <w:r w:rsidR="00F52162">
        <w:rPr>
          <w:rFonts w:ascii="Arial" w:hAnsi="Arial" w:cs="Arial"/>
          <w:color w:val="000000" w:themeColor="text1"/>
          <w:sz w:val="20"/>
        </w:rPr>
        <w:t>e</w:t>
      </w:r>
      <w:r w:rsidR="00AB2684">
        <w:rPr>
          <w:rFonts w:ascii="Arial" w:hAnsi="Arial" w:cs="Arial"/>
          <w:color w:val="000000" w:themeColor="text1"/>
          <w:sz w:val="20"/>
        </w:rPr>
        <w:t>r il legno sia a livello europeo che mondiale.</w:t>
      </w:r>
    </w:p>
    <w:p w14:paraId="05CA9C5B" w14:textId="77777777" w:rsidR="00C87EBA" w:rsidRPr="00C87EBA" w:rsidRDefault="00C87EBA" w:rsidP="00C62170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2A1086BC" w14:textId="43A494E2" w:rsidR="00C87EBA" w:rsidRPr="00C87EBA" w:rsidRDefault="00C87EBA" w:rsidP="00C62170">
      <w:pPr>
        <w:tabs>
          <w:tab w:val="left" w:pos="426"/>
        </w:tabs>
        <w:ind w:left="426"/>
        <w:rPr>
          <w:rFonts w:ascii="Arial" w:hAnsi="Arial" w:cs="Arial"/>
          <w:i/>
          <w:sz w:val="20"/>
        </w:rPr>
      </w:pPr>
      <w:r w:rsidRPr="00C87EBA">
        <w:rPr>
          <w:rFonts w:ascii="Arial" w:hAnsi="Arial" w:cs="Arial"/>
          <w:sz w:val="20"/>
        </w:rPr>
        <w:t>"</w:t>
      </w:r>
      <w:r w:rsidRPr="00C87EBA">
        <w:rPr>
          <w:rFonts w:ascii="Arial" w:hAnsi="Arial" w:cs="Arial"/>
          <w:i/>
          <w:sz w:val="20"/>
        </w:rPr>
        <w:t>La situazione non è certamente positiva</w:t>
      </w:r>
      <w:r w:rsidR="00F52162">
        <w:rPr>
          <w:rFonts w:ascii="Arial" w:hAnsi="Arial" w:cs="Arial"/>
          <w:sz w:val="20"/>
        </w:rPr>
        <w:t xml:space="preserve"> – </w:t>
      </w:r>
      <w:r w:rsidRPr="00C87EBA">
        <w:rPr>
          <w:rFonts w:ascii="Arial" w:hAnsi="Arial" w:cs="Arial"/>
          <w:sz w:val="20"/>
        </w:rPr>
        <w:t xml:space="preserve">ha </w:t>
      </w:r>
      <w:r w:rsidR="00F52162">
        <w:rPr>
          <w:rFonts w:ascii="Arial" w:hAnsi="Arial" w:cs="Arial"/>
          <w:sz w:val="20"/>
        </w:rPr>
        <w:t>commentato il direttore di Acimall</w:t>
      </w:r>
      <w:r w:rsidRPr="00C87EBA">
        <w:rPr>
          <w:rFonts w:ascii="Arial" w:hAnsi="Arial" w:cs="Arial"/>
          <w:sz w:val="20"/>
        </w:rPr>
        <w:t xml:space="preserve"> </w:t>
      </w:r>
      <w:r w:rsidRPr="00C87EBA">
        <w:rPr>
          <w:rFonts w:ascii="Arial" w:hAnsi="Arial" w:cs="Arial"/>
          <w:b/>
          <w:sz w:val="20"/>
        </w:rPr>
        <w:t>Dario Corbetta</w:t>
      </w:r>
      <w:r w:rsidR="00F52162">
        <w:rPr>
          <w:rFonts w:ascii="Arial" w:hAnsi="Arial" w:cs="Arial"/>
          <w:sz w:val="20"/>
        </w:rPr>
        <w:t xml:space="preserve"> – </w:t>
      </w:r>
      <w:r w:rsidR="00F52162" w:rsidRPr="00F52162">
        <w:rPr>
          <w:rFonts w:ascii="Arial" w:hAnsi="Arial" w:cs="Arial"/>
          <w:i/>
          <w:iCs/>
          <w:sz w:val="20"/>
        </w:rPr>
        <w:t xml:space="preserve">e il settore sta </w:t>
      </w:r>
      <w:r w:rsidRPr="00F52162">
        <w:rPr>
          <w:rFonts w:ascii="Arial" w:hAnsi="Arial" w:cs="Arial"/>
          <w:i/>
          <w:iCs/>
          <w:sz w:val="20"/>
        </w:rPr>
        <w:t xml:space="preserve">risentendo di una realtà temporaneamente sospesa </w:t>
      </w:r>
      <w:r w:rsidR="00A11689">
        <w:rPr>
          <w:rFonts w:ascii="Arial" w:hAnsi="Arial" w:cs="Arial"/>
          <w:i/>
          <w:iCs/>
          <w:sz w:val="20"/>
        </w:rPr>
        <w:t xml:space="preserve">prima </w:t>
      </w:r>
      <w:r w:rsidRPr="00F52162">
        <w:rPr>
          <w:rFonts w:ascii="Arial" w:hAnsi="Arial" w:cs="Arial"/>
          <w:i/>
          <w:iCs/>
          <w:sz w:val="20"/>
        </w:rPr>
        <w:t xml:space="preserve">dall’arrivo del Covid e </w:t>
      </w:r>
      <w:r w:rsidR="00A11689">
        <w:rPr>
          <w:rFonts w:ascii="Arial" w:hAnsi="Arial" w:cs="Arial"/>
          <w:i/>
          <w:iCs/>
          <w:sz w:val="20"/>
        </w:rPr>
        <w:t>successivamente</w:t>
      </w:r>
      <w:r w:rsidR="00F52162" w:rsidRPr="00F52162">
        <w:rPr>
          <w:rFonts w:ascii="Arial" w:hAnsi="Arial" w:cs="Arial"/>
          <w:i/>
          <w:iCs/>
          <w:sz w:val="20"/>
        </w:rPr>
        <w:t xml:space="preserve"> dagli incentivi che hanno</w:t>
      </w:r>
      <w:r w:rsidR="00B81E51">
        <w:rPr>
          <w:rFonts w:ascii="Arial" w:hAnsi="Arial" w:cs="Arial"/>
          <w:i/>
          <w:iCs/>
          <w:sz w:val="20"/>
        </w:rPr>
        <w:t xml:space="preserve"> </w:t>
      </w:r>
      <w:r w:rsidR="00F52162" w:rsidRPr="00F52162">
        <w:rPr>
          <w:rFonts w:ascii="Arial" w:hAnsi="Arial" w:cs="Arial"/>
          <w:i/>
          <w:iCs/>
          <w:sz w:val="20"/>
        </w:rPr>
        <w:t xml:space="preserve">di fatto rinviato </w:t>
      </w:r>
      <w:r w:rsidR="00A11689">
        <w:rPr>
          <w:rFonts w:ascii="Arial" w:hAnsi="Arial" w:cs="Arial"/>
          <w:i/>
          <w:iCs/>
          <w:sz w:val="20"/>
        </w:rPr>
        <w:t xml:space="preserve">per un biennio </w:t>
      </w:r>
      <w:r w:rsidR="00F52162" w:rsidRPr="00F52162">
        <w:rPr>
          <w:rFonts w:ascii="Arial" w:hAnsi="Arial" w:cs="Arial"/>
          <w:i/>
          <w:iCs/>
          <w:sz w:val="20"/>
        </w:rPr>
        <w:t>i problemi strutturali del comparto.</w:t>
      </w:r>
      <w:r w:rsidRPr="00F52162">
        <w:rPr>
          <w:rFonts w:ascii="Arial" w:hAnsi="Arial" w:cs="Arial"/>
          <w:i/>
          <w:iCs/>
          <w:sz w:val="20"/>
        </w:rPr>
        <w:t xml:space="preserve"> </w:t>
      </w:r>
      <w:r w:rsidR="00F52162" w:rsidRPr="00F52162">
        <w:rPr>
          <w:rFonts w:ascii="Arial" w:hAnsi="Arial" w:cs="Arial"/>
          <w:i/>
          <w:iCs/>
          <w:sz w:val="20"/>
        </w:rPr>
        <w:t>Uno scenario di cui ben si conoscono i contorni</w:t>
      </w:r>
      <w:r w:rsidRPr="00F52162">
        <w:rPr>
          <w:rFonts w:ascii="Arial" w:hAnsi="Arial" w:cs="Arial"/>
          <w:i/>
          <w:iCs/>
          <w:sz w:val="20"/>
        </w:rPr>
        <w:t xml:space="preserve">: carenza di manodopera, </w:t>
      </w:r>
      <w:r w:rsidR="00F52162" w:rsidRPr="00F52162">
        <w:rPr>
          <w:rFonts w:ascii="Arial" w:hAnsi="Arial" w:cs="Arial"/>
          <w:i/>
          <w:iCs/>
          <w:sz w:val="20"/>
        </w:rPr>
        <w:t xml:space="preserve">ritardi </w:t>
      </w:r>
      <w:r w:rsidRPr="00F52162">
        <w:rPr>
          <w:rFonts w:ascii="Arial" w:hAnsi="Arial" w:cs="Arial"/>
          <w:i/>
          <w:iCs/>
          <w:sz w:val="20"/>
        </w:rPr>
        <w:t xml:space="preserve">nel ricambio generazionale e </w:t>
      </w:r>
      <w:r w:rsidR="00F52162" w:rsidRPr="00F52162">
        <w:rPr>
          <w:rFonts w:ascii="Arial" w:hAnsi="Arial" w:cs="Arial"/>
          <w:i/>
          <w:iCs/>
          <w:sz w:val="20"/>
        </w:rPr>
        <w:t>tutte quel</w:t>
      </w:r>
      <w:r w:rsidRPr="00F52162">
        <w:rPr>
          <w:rFonts w:ascii="Arial" w:hAnsi="Arial" w:cs="Arial"/>
          <w:i/>
          <w:iCs/>
          <w:sz w:val="20"/>
        </w:rPr>
        <w:t>le sfide che la meccanica manifatturiera</w:t>
      </w:r>
      <w:r w:rsidR="00F52162" w:rsidRPr="00F52162">
        <w:rPr>
          <w:rFonts w:ascii="Arial" w:hAnsi="Arial" w:cs="Arial"/>
          <w:i/>
          <w:iCs/>
          <w:sz w:val="20"/>
        </w:rPr>
        <w:t xml:space="preserve"> si trova ad affrontare, senza dimenticare </w:t>
      </w:r>
      <w:r w:rsidRPr="00F52162">
        <w:rPr>
          <w:rFonts w:ascii="Arial" w:hAnsi="Arial" w:cs="Arial"/>
          <w:i/>
          <w:iCs/>
          <w:sz w:val="20"/>
        </w:rPr>
        <w:t>le tensioni geopolitiche che hanno inevitabilmente rallentato l'export verso alcuni mercati".</w:t>
      </w:r>
    </w:p>
    <w:p w14:paraId="7C36FA1B" w14:textId="77777777" w:rsidR="00C87EBA" w:rsidRPr="00C87EBA" w:rsidRDefault="00C87EBA" w:rsidP="00C62170">
      <w:pPr>
        <w:tabs>
          <w:tab w:val="left" w:pos="426"/>
        </w:tabs>
        <w:rPr>
          <w:rFonts w:ascii="Arial" w:hAnsi="Arial" w:cs="Arial"/>
          <w:color w:val="000000" w:themeColor="text1"/>
          <w:sz w:val="20"/>
        </w:rPr>
      </w:pPr>
    </w:p>
    <w:p w14:paraId="3EF82FC0" w14:textId="77777777" w:rsidR="00067F91" w:rsidRDefault="00067F91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ESPORTAZIONI</w:t>
      </w:r>
    </w:p>
    <w:p w14:paraId="79FDAC9F" w14:textId="26A25C4F" w:rsidR="00C87EBA" w:rsidRDefault="00C62170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questo proposito c’è da segnalare che nei primi nove mesi dell’anno </w:t>
      </w:r>
      <w:r w:rsidRPr="00BA6AA2">
        <w:rPr>
          <w:rFonts w:ascii="Arial" w:hAnsi="Arial" w:cs="Arial"/>
          <w:b/>
          <w:bCs/>
          <w:sz w:val="20"/>
        </w:rPr>
        <w:t>Stati Uniti</w:t>
      </w:r>
      <w:r>
        <w:rPr>
          <w:rFonts w:ascii="Arial" w:hAnsi="Arial" w:cs="Arial"/>
          <w:sz w:val="20"/>
        </w:rPr>
        <w:t xml:space="preserve"> (129 milioni,</w:t>
      </w:r>
      <w:r w:rsidR="00BA6AA2">
        <w:rPr>
          <w:rFonts w:ascii="Arial" w:hAnsi="Arial" w:cs="Arial"/>
          <w:sz w:val="20"/>
        </w:rPr>
        <w:t xml:space="preserve"> meno 3,6 per cento sull’analogo periodo 2023),</w:t>
      </w:r>
      <w:r>
        <w:rPr>
          <w:rFonts w:ascii="Arial" w:hAnsi="Arial" w:cs="Arial"/>
          <w:sz w:val="20"/>
        </w:rPr>
        <w:t xml:space="preserve"> </w:t>
      </w:r>
      <w:r w:rsidRPr="00BA6AA2">
        <w:rPr>
          <w:rFonts w:ascii="Arial" w:hAnsi="Arial" w:cs="Arial"/>
          <w:b/>
          <w:bCs/>
          <w:sz w:val="20"/>
        </w:rPr>
        <w:t>Francia</w:t>
      </w:r>
      <w:r>
        <w:rPr>
          <w:rFonts w:ascii="Arial" w:hAnsi="Arial" w:cs="Arial"/>
          <w:sz w:val="20"/>
        </w:rPr>
        <w:t xml:space="preserve"> </w:t>
      </w:r>
      <w:r w:rsidR="00BA6AA2">
        <w:rPr>
          <w:rFonts w:ascii="Arial" w:hAnsi="Arial" w:cs="Arial"/>
          <w:sz w:val="20"/>
        </w:rPr>
        <w:t xml:space="preserve">(122 milioni, più 22 per cento) </w:t>
      </w:r>
      <w:r>
        <w:rPr>
          <w:rFonts w:ascii="Arial" w:hAnsi="Arial" w:cs="Arial"/>
          <w:sz w:val="20"/>
        </w:rPr>
        <w:t xml:space="preserve">e </w:t>
      </w:r>
      <w:r w:rsidRPr="00BA6AA2">
        <w:rPr>
          <w:rFonts w:ascii="Arial" w:hAnsi="Arial" w:cs="Arial"/>
          <w:b/>
          <w:bCs/>
          <w:sz w:val="20"/>
        </w:rPr>
        <w:t>Germania</w:t>
      </w:r>
      <w:r>
        <w:rPr>
          <w:rFonts w:ascii="Arial" w:hAnsi="Arial" w:cs="Arial"/>
          <w:sz w:val="20"/>
        </w:rPr>
        <w:t xml:space="preserve"> </w:t>
      </w:r>
      <w:r w:rsidR="00BA6AA2">
        <w:rPr>
          <w:rFonts w:ascii="Arial" w:hAnsi="Arial" w:cs="Arial"/>
          <w:sz w:val="20"/>
        </w:rPr>
        <w:t xml:space="preserve">(92 milioni, meno 1,3 per cento) sono </w:t>
      </w:r>
      <w:r>
        <w:rPr>
          <w:rFonts w:ascii="Arial" w:hAnsi="Arial" w:cs="Arial"/>
          <w:sz w:val="20"/>
        </w:rPr>
        <w:t xml:space="preserve">in testa alla classifica dei </w:t>
      </w:r>
      <w:r w:rsidR="00BA6AA2">
        <w:rPr>
          <w:rFonts w:ascii="Arial" w:hAnsi="Arial" w:cs="Arial"/>
          <w:sz w:val="20"/>
        </w:rPr>
        <w:t xml:space="preserve">nostri </w:t>
      </w:r>
      <w:r>
        <w:rPr>
          <w:rFonts w:ascii="Arial" w:hAnsi="Arial" w:cs="Arial"/>
          <w:sz w:val="20"/>
        </w:rPr>
        <w:t>migliori clienti</w:t>
      </w:r>
      <w:r w:rsidR="00BA6AA2">
        <w:rPr>
          <w:rFonts w:ascii="Arial" w:hAnsi="Arial" w:cs="Arial"/>
          <w:sz w:val="20"/>
        </w:rPr>
        <w:t>, seguit</w:t>
      </w:r>
      <w:r w:rsidR="007C18D1">
        <w:rPr>
          <w:rFonts w:ascii="Arial" w:hAnsi="Arial" w:cs="Arial"/>
          <w:sz w:val="20"/>
        </w:rPr>
        <w:t xml:space="preserve">e </w:t>
      </w:r>
      <w:r w:rsidR="00BA6AA2">
        <w:rPr>
          <w:rFonts w:ascii="Arial" w:hAnsi="Arial" w:cs="Arial"/>
          <w:sz w:val="20"/>
        </w:rPr>
        <w:t xml:space="preserve">da </w:t>
      </w:r>
      <w:r w:rsidR="00BA6AA2" w:rsidRPr="00BA6AA2">
        <w:rPr>
          <w:rFonts w:ascii="Arial" w:hAnsi="Arial" w:cs="Arial"/>
          <w:b/>
          <w:bCs/>
          <w:sz w:val="20"/>
        </w:rPr>
        <w:t>Polonia</w:t>
      </w:r>
      <w:r w:rsidR="00BA6AA2">
        <w:rPr>
          <w:rFonts w:ascii="Arial" w:hAnsi="Arial" w:cs="Arial"/>
          <w:sz w:val="20"/>
        </w:rPr>
        <w:t xml:space="preserve"> (74 milioni, meno 5,4 per cento), </w:t>
      </w:r>
      <w:r w:rsidR="00BA6AA2" w:rsidRPr="00BA6AA2">
        <w:rPr>
          <w:rFonts w:ascii="Arial" w:hAnsi="Arial" w:cs="Arial"/>
          <w:b/>
          <w:bCs/>
          <w:sz w:val="20"/>
        </w:rPr>
        <w:t>Spagn</w:t>
      </w:r>
      <w:r w:rsidR="00BA6AA2" w:rsidRPr="007C18D1">
        <w:rPr>
          <w:rFonts w:ascii="Arial" w:hAnsi="Arial" w:cs="Arial"/>
          <w:b/>
          <w:bCs/>
          <w:sz w:val="20"/>
        </w:rPr>
        <w:t>a</w:t>
      </w:r>
      <w:r w:rsidR="00BA6AA2">
        <w:rPr>
          <w:rFonts w:ascii="Arial" w:hAnsi="Arial" w:cs="Arial"/>
          <w:sz w:val="20"/>
        </w:rPr>
        <w:t xml:space="preserve"> (56 milioni, più 7 per cento), </w:t>
      </w:r>
      <w:r w:rsidR="00BA6AA2" w:rsidRPr="00BA6AA2">
        <w:rPr>
          <w:rFonts w:ascii="Arial" w:hAnsi="Arial" w:cs="Arial"/>
          <w:b/>
          <w:bCs/>
          <w:sz w:val="20"/>
        </w:rPr>
        <w:t>Regno Unito</w:t>
      </w:r>
      <w:r w:rsidR="00BA6AA2">
        <w:rPr>
          <w:rFonts w:ascii="Arial" w:hAnsi="Arial" w:cs="Arial"/>
          <w:sz w:val="20"/>
        </w:rPr>
        <w:t xml:space="preserve"> (46 milioni, meno 28,7 per cento), </w:t>
      </w:r>
      <w:r w:rsidR="00BA6AA2" w:rsidRPr="00BA6AA2">
        <w:rPr>
          <w:rFonts w:ascii="Arial" w:hAnsi="Arial" w:cs="Arial"/>
          <w:b/>
          <w:bCs/>
          <w:sz w:val="20"/>
        </w:rPr>
        <w:t>Cina</w:t>
      </w:r>
      <w:r w:rsidR="00BA6AA2">
        <w:rPr>
          <w:rFonts w:ascii="Arial" w:hAnsi="Arial" w:cs="Arial"/>
          <w:sz w:val="20"/>
        </w:rPr>
        <w:t xml:space="preserve"> (45 milioni, più 16,8 per cento), </w:t>
      </w:r>
      <w:r w:rsidR="00BA6AA2" w:rsidRPr="00BA6AA2">
        <w:rPr>
          <w:rFonts w:ascii="Arial" w:hAnsi="Arial" w:cs="Arial"/>
          <w:b/>
          <w:bCs/>
          <w:sz w:val="20"/>
        </w:rPr>
        <w:t>Svezia</w:t>
      </w:r>
      <w:r w:rsidR="00BA6AA2">
        <w:rPr>
          <w:rFonts w:ascii="Arial" w:hAnsi="Arial" w:cs="Arial"/>
          <w:sz w:val="20"/>
        </w:rPr>
        <w:t xml:space="preserve"> (38 milioni, meno 11,5 per cento), </w:t>
      </w:r>
      <w:r w:rsidR="00BA6AA2" w:rsidRPr="00BA6AA2">
        <w:rPr>
          <w:rFonts w:ascii="Arial" w:hAnsi="Arial" w:cs="Arial"/>
          <w:b/>
          <w:bCs/>
          <w:sz w:val="20"/>
        </w:rPr>
        <w:t>Turchia</w:t>
      </w:r>
      <w:r w:rsidR="00BA6AA2">
        <w:rPr>
          <w:rFonts w:ascii="Arial" w:hAnsi="Arial" w:cs="Arial"/>
          <w:sz w:val="20"/>
        </w:rPr>
        <w:t xml:space="preserve"> (35 milioni, più 21,4 per cento) e </w:t>
      </w:r>
      <w:r w:rsidR="00BA6AA2" w:rsidRPr="00BA6AA2">
        <w:rPr>
          <w:rFonts w:ascii="Arial" w:hAnsi="Arial" w:cs="Arial"/>
          <w:b/>
          <w:bCs/>
          <w:sz w:val="20"/>
        </w:rPr>
        <w:t>Belgio</w:t>
      </w:r>
      <w:r w:rsidR="00BA6AA2">
        <w:rPr>
          <w:rFonts w:ascii="Arial" w:hAnsi="Arial" w:cs="Arial"/>
          <w:sz w:val="20"/>
        </w:rPr>
        <w:t xml:space="preserve"> (32 milioni, meno 13,4 per cento).</w:t>
      </w:r>
    </w:p>
    <w:p w14:paraId="58728562" w14:textId="3761FF57" w:rsidR="00BA6AA2" w:rsidRDefault="00BA6AA2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Decisamente interessante l’andamento delle nostre esportazioni verso Cina e Turchia, realtà dove la produzione di macchine per il legno è decisamente cresciuta negli ultimi decenni al punto da farne dei </w:t>
      </w:r>
      <w:r w:rsidRPr="00BA6AA2">
        <w:rPr>
          <w:rFonts w:ascii="Arial" w:hAnsi="Arial" w:cs="Arial"/>
          <w:i/>
          <w:iCs/>
          <w:sz w:val="20"/>
        </w:rPr>
        <w:t>competitor</w:t>
      </w:r>
      <w:r>
        <w:rPr>
          <w:rFonts w:ascii="Arial" w:hAnsi="Arial" w:cs="Arial"/>
          <w:sz w:val="20"/>
        </w:rPr>
        <w:t xml:space="preserve"> a cui guardare con attenzione: </w:t>
      </w:r>
      <w:r w:rsidRPr="00BA6AA2">
        <w:rPr>
          <w:rFonts w:ascii="Arial" w:hAnsi="Arial" w:cs="Arial"/>
          <w:i/>
          <w:iCs/>
          <w:sz w:val="20"/>
        </w:rPr>
        <w:t>“… che i nostri costruttori riescano a consolidare ulteriormente il proprio ruolo in questi mercati dimostra non solo la qualità dell’offerta tecnologica italiana, ma quanto sia</w:t>
      </w:r>
      <w:r>
        <w:rPr>
          <w:rFonts w:ascii="Arial" w:hAnsi="Arial" w:cs="Arial"/>
          <w:i/>
          <w:iCs/>
          <w:sz w:val="20"/>
        </w:rPr>
        <w:t>no</w:t>
      </w:r>
      <w:r w:rsidRPr="00BA6AA2">
        <w:rPr>
          <w:rFonts w:ascii="Arial" w:hAnsi="Arial" w:cs="Arial"/>
          <w:i/>
          <w:iCs/>
          <w:sz w:val="20"/>
        </w:rPr>
        <w:t xml:space="preserve"> proprio l</w:t>
      </w:r>
      <w:r>
        <w:rPr>
          <w:rFonts w:ascii="Arial" w:hAnsi="Arial" w:cs="Arial"/>
          <w:i/>
          <w:iCs/>
          <w:sz w:val="20"/>
        </w:rPr>
        <w:t xml:space="preserve">e </w:t>
      </w:r>
      <w:r w:rsidRPr="00BA6AA2">
        <w:rPr>
          <w:rFonts w:ascii="Arial" w:hAnsi="Arial" w:cs="Arial"/>
          <w:i/>
          <w:iCs/>
          <w:sz w:val="20"/>
        </w:rPr>
        <w:t>tecnologi</w:t>
      </w:r>
      <w:r>
        <w:rPr>
          <w:rFonts w:ascii="Arial" w:hAnsi="Arial" w:cs="Arial"/>
          <w:i/>
          <w:iCs/>
          <w:sz w:val="20"/>
        </w:rPr>
        <w:t>e più</w:t>
      </w:r>
      <w:r w:rsidRPr="00BA6AA2">
        <w:rPr>
          <w:rFonts w:ascii="Arial" w:hAnsi="Arial" w:cs="Arial"/>
          <w:i/>
          <w:iCs/>
          <w:sz w:val="20"/>
        </w:rPr>
        <w:t xml:space="preserve"> evolut</w:t>
      </w:r>
      <w:r>
        <w:rPr>
          <w:rFonts w:ascii="Arial" w:hAnsi="Arial" w:cs="Arial"/>
          <w:i/>
          <w:iCs/>
          <w:sz w:val="20"/>
        </w:rPr>
        <w:t>e</w:t>
      </w:r>
      <w:r w:rsidRPr="00BA6AA2">
        <w:rPr>
          <w:rFonts w:ascii="Arial" w:hAnsi="Arial" w:cs="Arial"/>
          <w:i/>
          <w:iCs/>
          <w:sz w:val="20"/>
        </w:rPr>
        <w:t xml:space="preserve"> a fare la differenza</w:t>
      </w:r>
      <w:r w:rsidR="00A11689">
        <w:rPr>
          <w:rFonts w:ascii="Arial" w:hAnsi="Arial" w:cs="Arial"/>
          <w:i/>
          <w:iCs/>
          <w:sz w:val="20"/>
        </w:rPr>
        <w:t>, anche se nel caso della Turchia occorre considerare la possibilità di eventuali triangolazioni verso altre destinazioni</w:t>
      </w:r>
      <w:r w:rsidRPr="00BA6AA2">
        <w:rPr>
          <w:rFonts w:ascii="Arial" w:hAnsi="Arial" w:cs="Arial"/>
          <w:i/>
          <w:iCs/>
          <w:sz w:val="20"/>
        </w:rPr>
        <w:t>”,</w:t>
      </w:r>
      <w:r>
        <w:rPr>
          <w:rFonts w:ascii="Arial" w:hAnsi="Arial" w:cs="Arial"/>
          <w:sz w:val="20"/>
        </w:rPr>
        <w:t xml:space="preserve"> ha aggiunto il direttore Corbetta.</w:t>
      </w:r>
    </w:p>
    <w:p w14:paraId="69442C95" w14:textId="77777777" w:rsidR="00C62170" w:rsidRDefault="00C62170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711EC7C2" w14:textId="62623A1C" w:rsidR="00067F91" w:rsidRDefault="00BA6AA2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livello di </w:t>
      </w:r>
      <w:r w:rsidRPr="00067F91">
        <w:rPr>
          <w:rFonts w:ascii="Arial" w:hAnsi="Arial" w:cs="Arial"/>
          <w:b/>
          <w:bCs/>
          <w:sz w:val="20"/>
        </w:rPr>
        <w:t>competitività sui mercati mondiali</w:t>
      </w:r>
      <w:r>
        <w:rPr>
          <w:rFonts w:ascii="Arial" w:hAnsi="Arial" w:cs="Arial"/>
          <w:sz w:val="20"/>
        </w:rPr>
        <w:t xml:space="preserve"> l’Italia continua a giocare un ruolo di primo piano: se guardiamo alla classifica dei principali Paesi esportatori di tecnologie per il legno e l’arredo nel periodo gennaio-settembre 2024 è la </w:t>
      </w:r>
      <w:r w:rsidR="00067F91" w:rsidRPr="00067F91">
        <w:rPr>
          <w:rFonts w:ascii="Arial" w:hAnsi="Arial" w:cs="Arial"/>
          <w:b/>
          <w:bCs/>
          <w:sz w:val="20"/>
        </w:rPr>
        <w:t>Cina</w:t>
      </w:r>
      <w:r w:rsidR="00067F91">
        <w:rPr>
          <w:rFonts w:ascii="Arial" w:hAnsi="Arial" w:cs="Arial"/>
          <w:sz w:val="20"/>
        </w:rPr>
        <w:t xml:space="preserve"> a confermarsi al primo posto, con un export che vale 1.827 milioni di euro, il 7,2 per cento per cento in più rispetto allo stesso periodo 2023. Al secondo posto la </w:t>
      </w:r>
      <w:r w:rsidR="00067F91" w:rsidRPr="00067F91">
        <w:rPr>
          <w:rFonts w:ascii="Arial" w:hAnsi="Arial" w:cs="Arial"/>
          <w:b/>
          <w:bCs/>
          <w:sz w:val="20"/>
        </w:rPr>
        <w:t>Germania</w:t>
      </w:r>
      <w:r w:rsidR="00067F91">
        <w:rPr>
          <w:rFonts w:ascii="Arial" w:hAnsi="Arial" w:cs="Arial"/>
          <w:sz w:val="20"/>
        </w:rPr>
        <w:t xml:space="preserve"> (1.807 milioni, meno 12,4 per cento) e al terzo l’</w:t>
      </w:r>
      <w:r w:rsidR="00067F91" w:rsidRPr="00067F91">
        <w:rPr>
          <w:rFonts w:ascii="Arial" w:hAnsi="Arial" w:cs="Arial"/>
          <w:b/>
          <w:bCs/>
          <w:sz w:val="20"/>
        </w:rPr>
        <w:t>Italia</w:t>
      </w:r>
      <w:r w:rsidR="00067F91">
        <w:rPr>
          <w:rFonts w:ascii="Arial" w:hAnsi="Arial" w:cs="Arial"/>
          <w:sz w:val="20"/>
        </w:rPr>
        <w:t xml:space="preserve"> (1.138 milioni, meno 7,6 per cento).</w:t>
      </w:r>
    </w:p>
    <w:p w14:paraId="72246862" w14:textId="77777777" w:rsidR="007C18D1" w:rsidRDefault="007C18D1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6246E9B7" w14:textId="77777777" w:rsidR="00067F91" w:rsidRDefault="00067F91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533FBBDE" w14:textId="4D726900" w:rsidR="00067F91" w:rsidRDefault="00067F91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LE IMPORTAZIONI</w:t>
      </w:r>
    </w:p>
    <w:p w14:paraId="13D45A4F" w14:textId="659F154A" w:rsidR="00C87EBA" w:rsidRDefault="00067F91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tema di import c’è da aggiungere che, a livello mondiale, gli </w:t>
      </w:r>
      <w:r w:rsidRPr="00723C1E">
        <w:rPr>
          <w:rFonts w:ascii="Arial" w:hAnsi="Arial" w:cs="Arial"/>
          <w:b/>
          <w:bCs/>
          <w:sz w:val="20"/>
        </w:rPr>
        <w:t>Stati Uniti</w:t>
      </w:r>
      <w:r>
        <w:rPr>
          <w:rFonts w:ascii="Arial" w:hAnsi="Arial" w:cs="Arial"/>
          <w:sz w:val="20"/>
        </w:rPr>
        <w:t xml:space="preserve"> sono stati il miglior cliente dei fornitori mondiali, acquistando all’estero macchine e impianti per la filiera legno </w:t>
      </w:r>
      <w:r w:rsidR="00723C1E">
        <w:rPr>
          <w:rFonts w:ascii="Arial" w:hAnsi="Arial" w:cs="Arial"/>
          <w:sz w:val="20"/>
        </w:rPr>
        <w:t>per</w:t>
      </w:r>
      <w:r>
        <w:rPr>
          <w:rFonts w:ascii="Arial" w:hAnsi="Arial" w:cs="Arial"/>
          <w:sz w:val="20"/>
        </w:rPr>
        <w:t xml:space="preserve"> un</w:t>
      </w:r>
      <w:r w:rsidR="00723C1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valore </w:t>
      </w:r>
      <w:r w:rsidR="00723C1E">
        <w:rPr>
          <w:rFonts w:ascii="Arial" w:hAnsi="Arial" w:cs="Arial"/>
          <w:sz w:val="20"/>
        </w:rPr>
        <w:t>pari a</w:t>
      </w:r>
      <w:r>
        <w:rPr>
          <w:rFonts w:ascii="Arial" w:hAnsi="Arial" w:cs="Arial"/>
          <w:sz w:val="20"/>
        </w:rPr>
        <w:t xml:space="preserve"> 1.782 milioni di euro, lo 0,8 per cento in meno rispetto ai primi nove mesi del 2023. Al secondo posto la </w:t>
      </w:r>
      <w:r w:rsidRPr="00723C1E">
        <w:rPr>
          <w:rFonts w:ascii="Arial" w:hAnsi="Arial" w:cs="Arial"/>
          <w:b/>
          <w:bCs/>
          <w:sz w:val="20"/>
        </w:rPr>
        <w:t>Germania</w:t>
      </w:r>
      <w:r>
        <w:rPr>
          <w:rFonts w:ascii="Arial" w:hAnsi="Arial" w:cs="Arial"/>
          <w:sz w:val="20"/>
        </w:rPr>
        <w:t xml:space="preserve"> (635 milioni di acquisti oltreconfine, meno 8,2 per cento)</w:t>
      </w:r>
      <w:r w:rsidR="00723C1E">
        <w:rPr>
          <w:rFonts w:ascii="Arial" w:hAnsi="Arial" w:cs="Arial"/>
          <w:sz w:val="20"/>
        </w:rPr>
        <w:t>, seguita dal</w:t>
      </w:r>
      <w:r>
        <w:rPr>
          <w:rFonts w:ascii="Arial" w:hAnsi="Arial" w:cs="Arial"/>
          <w:sz w:val="20"/>
        </w:rPr>
        <w:t xml:space="preserve"> Canada (</w:t>
      </w:r>
      <w:r w:rsidR="00723C1E">
        <w:rPr>
          <w:rFonts w:ascii="Arial" w:hAnsi="Arial" w:cs="Arial"/>
          <w:sz w:val="20"/>
        </w:rPr>
        <w:t>486 milioni, più 8,4 per cento).</w:t>
      </w:r>
    </w:p>
    <w:p w14:paraId="22D31E37" w14:textId="16FB3068" w:rsidR="007F0F5D" w:rsidRDefault="007F0F5D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diamo invece una occhiata ai </w:t>
      </w:r>
      <w:r w:rsidRPr="007F0F5D">
        <w:rPr>
          <w:rFonts w:ascii="Arial" w:hAnsi="Arial" w:cs="Arial"/>
          <w:b/>
          <w:bCs/>
          <w:sz w:val="20"/>
        </w:rPr>
        <w:t>migliori fornitori dell’Italia</w:t>
      </w:r>
      <w:r>
        <w:rPr>
          <w:rFonts w:ascii="Arial" w:hAnsi="Arial" w:cs="Arial"/>
          <w:sz w:val="20"/>
        </w:rPr>
        <w:t xml:space="preserve">, sempre nel periodo gennaio-settembre 2024, al primo posto troviamo la </w:t>
      </w:r>
      <w:r w:rsidRPr="007F0F5D">
        <w:rPr>
          <w:rFonts w:ascii="Arial" w:hAnsi="Arial" w:cs="Arial"/>
          <w:b/>
          <w:bCs/>
          <w:sz w:val="20"/>
        </w:rPr>
        <w:t>Germania</w:t>
      </w:r>
      <w:r>
        <w:rPr>
          <w:rFonts w:ascii="Arial" w:hAnsi="Arial" w:cs="Arial"/>
          <w:sz w:val="20"/>
        </w:rPr>
        <w:t xml:space="preserve"> con 48 milioni di euro (meno 48,5 per cento), seguita dalla </w:t>
      </w:r>
      <w:r w:rsidRPr="007F0F5D">
        <w:rPr>
          <w:rFonts w:ascii="Arial" w:hAnsi="Arial" w:cs="Arial"/>
          <w:b/>
          <w:bCs/>
          <w:sz w:val="20"/>
        </w:rPr>
        <w:t>Cina</w:t>
      </w:r>
      <w:r>
        <w:rPr>
          <w:rFonts w:ascii="Arial" w:hAnsi="Arial" w:cs="Arial"/>
          <w:sz w:val="20"/>
        </w:rPr>
        <w:t xml:space="preserve"> (23 milioni, meno 3,7 per cento) e dall’</w:t>
      </w:r>
      <w:r w:rsidRPr="007F0F5D">
        <w:rPr>
          <w:rFonts w:ascii="Arial" w:hAnsi="Arial" w:cs="Arial"/>
          <w:b/>
          <w:bCs/>
          <w:sz w:val="20"/>
        </w:rPr>
        <w:t>India</w:t>
      </w:r>
      <w:r>
        <w:rPr>
          <w:rFonts w:ascii="Arial" w:hAnsi="Arial" w:cs="Arial"/>
          <w:sz w:val="20"/>
        </w:rPr>
        <w:t xml:space="preserve"> (9 milioni, meno 49,8 per cento)</w:t>
      </w:r>
    </w:p>
    <w:p w14:paraId="0B5EF96D" w14:textId="77777777" w:rsidR="00723C1E" w:rsidRPr="00C87EBA" w:rsidRDefault="00723C1E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1D91B5F1" w14:textId="77777777" w:rsidR="00C87EBA" w:rsidRPr="00C87EBA" w:rsidRDefault="00C87EBA" w:rsidP="00C62170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0AEE1432" w14:textId="391887C2" w:rsidR="00C87EBA" w:rsidRPr="00C87EBA" w:rsidRDefault="00C87EBA" w:rsidP="007F0F5D">
      <w:pPr>
        <w:tabs>
          <w:tab w:val="left" w:pos="426"/>
        </w:tabs>
        <w:rPr>
          <w:rFonts w:ascii="Arial" w:hAnsi="Arial" w:cs="Arial"/>
          <w:color w:val="000000" w:themeColor="text1"/>
          <w:sz w:val="20"/>
        </w:rPr>
      </w:pPr>
    </w:p>
    <w:p w14:paraId="69462C37" w14:textId="77777777" w:rsidR="00724026" w:rsidRPr="00C87EBA" w:rsidRDefault="00724026" w:rsidP="00C62170">
      <w:pPr>
        <w:tabs>
          <w:tab w:val="left" w:pos="426"/>
        </w:tabs>
        <w:ind w:left="426"/>
        <w:rPr>
          <w:rFonts w:ascii="Arial" w:hAnsi="Arial" w:cs="Arial"/>
          <w:i/>
          <w:sz w:val="20"/>
        </w:rPr>
      </w:pPr>
    </w:p>
    <w:p w14:paraId="7367E250" w14:textId="77777777" w:rsidR="00F00EE7" w:rsidRPr="00C87EBA" w:rsidRDefault="00F00EE7" w:rsidP="00C62170">
      <w:pPr>
        <w:tabs>
          <w:tab w:val="left" w:pos="426"/>
        </w:tabs>
        <w:ind w:left="426"/>
        <w:rPr>
          <w:rFonts w:ascii="Arial" w:hAnsi="Arial" w:cs="Arial"/>
          <w:sz w:val="20"/>
        </w:rPr>
      </w:pPr>
    </w:p>
    <w:p w14:paraId="6BDCCF7E" w14:textId="47FF86CA" w:rsidR="00840088" w:rsidRPr="00122478" w:rsidRDefault="00840088" w:rsidP="00C62170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122478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122478" w:rsidRDefault="00840088" w:rsidP="00C62170">
      <w:pPr>
        <w:tabs>
          <w:tab w:val="left" w:pos="426"/>
          <w:tab w:val="left" w:pos="567"/>
        </w:tabs>
        <w:ind w:left="426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122478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3FFC3468" w14:textId="24E535A9" w:rsidR="00AF50EF" w:rsidRPr="00122478" w:rsidRDefault="00840088" w:rsidP="00C62170">
      <w:pPr>
        <w:tabs>
          <w:tab w:val="left" w:pos="426"/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  <w:r w:rsidRPr="00122478">
        <w:rPr>
          <w:rFonts w:ascii="Arial" w:hAnsi="Arial" w:cs="Arial"/>
          <w:color w:val="000000" w:themeColor="text1"/>
          <w:sz w:val="20"/>
        </w:rPr>
        <w:t>+39 3</w:t>
      </w:r>
      <w:r w:rsidR="0068221D" w:rsidRPr="00122478">
        <w:rPr>
          <w:rFonts w:ascii="Arial" w:hAnsi="Arial" w:cs="Arial"/>
          <w:color w:val="000000" w:themeColor="text1"/>
          <w:sz w:val="20"/>
        </w:rPr>
        <w:t>51</w:t>
      </w:r>
      <w:r w:rsidRPr="00122478">
        <w:rPr>
          <w:rFonts w:ascii="Arial" w:hAnsi="Arial" w:cs="Arial"/>
          <w:color w:val="000000" w:themeColor="text1"/>
          <w:sz w:val="20"/>
        </w:rPr>
        <w:t xml:space="preserve"> </w:t>
      </w:r>
      <w:r w:rsidR="0068221D" w:rsidRPr="00122478">
        <w:rPr>
          <w:rFonts w:ascii="Arial" w:hAnsi="Arial" w:cs="Arial"/>
          <w:color w:val="000000" w:themeColor="text1"/>
          <w:sz w:val="20"/>
        </w:rPr>
        <w:t>9098189</w:t>
      </w:r>
      <w:r w:rsidRPr="00122478">
        <w:rPr>
          <w:rFonts w:ascii="Arial" w:hAnsi="Arial" w:cs="Arial"/>
          <w:color w:val="000000" w:themeColor="text1"/>
          <w:sz w:val="20"/>
        </w:rPr>
        <w:t xml:space="preserve"> - </w:t>
      </w:r>
      <w:hyperlink r:id="rId8" w:history="1">
        <w:r w:rsidRPr="00122478">
          <w:rPr>
            <w:rStyle w:val="Collegamentoipertestuale"/>
            <w:rFonts w:ascii="Arial" w:hAnsi="Arial" w:cs="Arial"/>
            <w:color w:val="000000" w:themeColor="text1"/>
            <w:sz w:val="20"/>
            <w:u w:val="none"/>
          </w:rPr>
          <w:t>press@acimall.com</w:t>
        </w:r>
      </w:hyperlink>
    </w:p>
    <w:sectPr w:rsidR="00AF50EF" w:rsidRPr="00122478" w:rsidSect="008570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142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96B4" w14:textId="77777777" w:rsidR="00FF03C7" w:rsidRDefault="00FF03C7">
      <w:r>
        <w:separator/>
      </w:r>
    </w:p>
  </w:endnote>
  <w:endnote w:type="continuationSeparator" w:id="0">
    <w:p w14:paraId="7FBC8115" w14:textId="77777777" w:rsidR="00FF03C7" w:rsidRDefault="00FF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5BF6" w14:textId="77777777" w:rsidR="00BD6D92" w:rsidRDefault="00BD6D9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BD6D92" w:rsidRDefault="00BD6D9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5DE1" w14:textId="77777777" w:rsidR="00BD6D92" w:rsidRDefault="00BD6D9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BD6D92" w:rsidRDefault="00BD6D92">
    <w:pPr>
      <w:pStyle w:val="Pidipagina"/>
      <w:ind w:right="360"/>
    </w:pPr>
    <w:r>
      <w:t xml:space="preserve">   </w:t>
    </w:r>
  </w:p>
  <w:p w14:paraId="676EE327" w14:textId="196C1161" w:rsidR="00BD6D92" w:rsidRDefault="00BD6D9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B1D6" w14:textId="77777777" w:rsidR="00BD6D92" w:rsidRDefault="00BD6D9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0F60" w14:textId="77777777" w:rsidR="00FF03C7" w:rsidRDefault="00FF03C7">
      <w:r>
        <w:separator/>
      </w:r>
    </w:p>
  </w:footnote>
  <w:footnote w:type="continuationSeparator" w:id="0">
    <w:p w14:paraId="27F655B2" w14:textId="77777777" w:rsidR="00FF03C7" w:rsidRDefault="00FF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CE48" w14:textId="6DC56FCB" w:rsidR="00BD6D92" w:rsidRDefault="00BD6D92">
    <w:pPr>
      <w:pStyle w:val="Intestazione"/>
      <w:ind w:left="360"/>
    </w:pPr>
  </w:p>
  <w:p w14:paraId="302658E1" w14:textId="77777777" w:rsidR="00BD6D92" w:rsidRDefault="00BD6D92">
    <w:pPr>
      <w:pStyle w:val="Intestazione"/>
      <w:ind w:left="360"/>
    </w:pPr>
  </w:p>
  <w:p w14:paraId="4A2C7678" w14:textId="77777777" w:rsidR="00BD6D92" w:rsidRDefault="00BD6D9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B4B7" w14:textId="39D9834C" w:rsidR="00BD6D92" w:rsidRDefault="00BD6D9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126500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963585390">
    <w:abstractNumId w:val="2"/>
  </w:num>
  <w:num w:numId="3" w16cid:durableId="89424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02BF4"/>
    <w:rsid w:val="00010D59"/>
    <w:rsid w:val="000128D3"/>
    <w:rsid w:val="0001539F"/>
    <w:rsid w:val="0001721B"/>
    <w:rsid w:val="000230F1"/>
    <w:rsid w:val="00067F91"/>
    <w:rsid w:val="00071DF6"/>
    <w:rsid w:val="000851C9"/>
    <w:rsid w:val="00087FD9"/>
    <w:rsid w:val="00095C56"/>
    <w:rsid w:val="000A33AA"/>
    <w:rsid w:val="000B731F"/>
    <w:rsid w:val="000C05B7"/>
    <w:rsid w:val="000C2E18"/>
    <w:rsid w:val="000C3F77"/>
    <w:rsid w:val="000C4AD3"/>
    <w:rsid w:val="000C5C5F"/>
    <w:rsid w:val="000E417A"/>
    <w:rsid w:val="000E4BEE"/>
    <w:rsid w:val="000E661F"/>
    <w:rsid w:val="000E7459"/>
    <w:rsid w:val="000F4C0F"/>
    <w:rsid w:val="00104F31"/>
    <w:rsid w:val="00122478"/>
    <w:rsid w:val="001258BE"/>
    <w:rsid w:val="00130D7E"/>
    <w:rsid w:val="00140D22"/>
    <w:rsid w:val="00142024"/>
    <w:rsid w:val="00146A9C"/>
    <w:rsid w:val="00163A91"/>
    <w:rsid w:val="001670C8"/>
    <w:rsid w:val="001702AD"/>
    <w:rsid w:val="0017075B"/>
    <w:rsid w:val="00174464"/>
    <w:rsid w:val="0018053C"/>
    <w:rsid w:val="00180621"/>
    <w:rsid w:val="00180C1C"/>
    <w:rsid w:val="001812CA"/>
    <w:rsid w:val="00181C29"/>
    <w:rsid w:val="00181DE3"/>
    <w:rsid w:val="00184DDA"/>
    <w:rsid w:val="00194570"/>
    <w:rsid w:val="001956B8"/>
    <w:rsid w:val="001A615F"/>
    <w:rsid w:val="001B28A8"/>
    <w:rsid w:val="001B415A"/>
    <w:rsid w:val="001B424B"/>
    <w:rsid w:val="001B57D7"/>
    <w:rsid w:val="001C0269"/>
    <w:rsid w:val="001C421C"/>
    <w:rsid w:val="001D5649"/>
    <w:rsid w:val="001D79A8"/>
    <w:rsid w:val="001E067F"/>
    <w:rsid w:val="001E6154"/>
    <w:rsid w:val="001E6A15"/>
    <w:rsid w:val="001E72A3"/>
    <w:rsid w:val="001F0D52"/>
    <w:rsid w:val="001F51B2"/>
    <w:rsid w:val="002042B0"/>
    <w:rsid w:val="00207FBA"/>
    <w:rsid w:val="00210CF8"/>
    <w:rsid w:val="002178A4"/>
    <w:rsid w:val="00224AB3"/>
    <w:rsid w:val="0023105F"/>
    <w:rsid w:val="00232B02"/>
    <w:rsid w:val="00240236"/>
    <w:rsid w:val="00245DE1"/>
    <w:rsid w:val="00254562"/>
    <w:rsid w:val="002545BF"/>
    <w:rsid w:val="002556DD"/>
    <w:rsid w:val="002632E5"/>
    <w:rsid w:val="002650C8"/>
    <w:rsid w:val="00272082"/>
    <w:rsid w:val="00277B4A"/>
    <w:rsid w:val="00286B70"/>
    <w:rsid w:val="00291DE3"/>
    <w:rsid w:val="00294EDD"/>
    <w:rsid w:val="002A753A"/>
    <w:rsid w:val="002C4C21"/>
    <w:rsid w:val="002D2F93"/>
    <w:rsid w:val="002E4EC4"/>
    <w:rsid w:val="002F11D9"/>
    <w:rsid w:val="002F2963"/>
    <w:rsid w:val="002F5769"/>
    <w:rsid w:val="00304533"/>
    <w:rsid w:val="00305B4C"/>
    <w:rsid w:val="0030697D"/>
    <w:rsid w:val="00307139"/>
    <w:rsid w:val="00313293"/>
    <w:rsid w:val="00313979"/>
    <w:rsid w:val="00326C06"/>
    <w:rsid w:val="00342D10"/>
    <w:rsid w:val="0034316E"/>
    <w:rsid w:val="00345D05"/>
    <w:rsid w:val="00365C65"/>
    <w:rsid w:val="00366693"/>
    <w:rsid w:val="00366E20"/>
    <w:rsid w:val="00376C83"/>
    <w:rsid w:val="00381921"/>
    <w:rsid w:val="003838AD"/>
    <w:rsid w:val="00386076"/>
    <w:rsid w:val="003A73F0"/>
    <w:rsid w:val="003B059D"/>
    <w:rsid w:val="003B109F"/>
    <w:rsid w:val="003C0C4B"/>
    <w:rsid w:val="003D3CCC"/>
    <w:rsid w:val="003F1E14"/>
    <w:rsid w:val="003F371B"/>
    <w:rsid w:val="003F5CBB"/>
    <w:rsid w:val="0040219C"/>
    <w:rsid w:val="0040679A"/>
    <w:rsid w:val="00406AB7"/>
    <w:rsid w:val="00416C21"/>
    <w:rsid w:val="00423CEB"/>
    <w:rsid w:val="004317DD"/>
    <w:rsid w:val="00433532"/>
    <w:rsid w:val="00434C7E"/>
    <w:rsid w:val="00440FDD"/>
    <w:rsid w:val="0044289E"/>
    <w:rsid w:val="00444D05"/>
    <w:rsid w:val="004525E1"/>
    <w:rsid w:val="004559D3"/>
    <w:rsid w:val="00463561"/>
    <w:rsid w:val="00471328"/>
    <w:rsid w:val="004720FA"/>
    <w:rsid w:val="004B203B"/>
    <w:rsid w:val="004B3B06"/>
    <w:rsid w:val="004C0EA0"/>
    <w:rsid w:val="004C4277"/>
    <w:rsid w:val="004D1F82"/>
    <w:rsid w:val="004E5439"/>
    <w:rsid w:val="004E619F"/>
    <w:rsid w:val="004E64E2"/>
    <w:rsid w:val="004F1C0F"/>
    <w:rsid w:val="00515738"/>
    <w:rsid w:val="0051737B"/>
    <w:rsid w:val="00524EB0"/>
    <w:rsid w:val="00532AB7"/>
    <w:rsid w:val="00536329"/>
    <w:rsid w:val="00544E4C"/>
    <w:rsid w:val="00553F39"/>
    <w:rsid w:val="00556E60"/>
    <w:rsid w:val="00566630"/>
    <w:rsid w:val="005767D1"/>
    <w:rsid w:val="00580071"/>
    <w:rsid w:val="00583DA9"/>
    <w:rsid w:val="00585084"/>
    <w:rsid w:val="0059724A"/>
    <w:rsid w:val="005A2C26"/>
    <w:rsid w:val="005B514B"/>
    <w:rsid w:val="005C3375"/>
    <w:rsid w:val="005C788E"/>
    <w:rsid w:val="005D1711"/>
    <w:rsid w:val="005D4C94"/>
    <w:rsid w:val="005D60A5"/>
    <w:rsid w:val="005D6503"/>
    <w:rsid w:val="005D6F46"/>
    <w:rsid w:val="005D7B5B"/>
    <w:rsid w:val="005E5302"/>
    <w:rsid w:val="005F5DB2"/>
    <w:rsid w:val="00606A53"/>
    <w:rsid w:val="0062142E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6F4E55"/>
    <w:rsid w:val="00705D68"/>
    <w:rsid w:val="007122E6"/>
    <w:rsid w:val="00720D6D"/>
    <w:rsid w:val="00720E57"/>
    <w:rsid w:val="00723C1E"/>
    <w:rsid w:val="00724026"/>
    <w:rsid w:val="00724BEA"/>
    <w:rsid w:val="00736007"/>
    <w:rsid w:val="007443A2"/>
    <w:rsid w:val="0074701F"/>
    <w:rsid w:val="00747646"/>
    <w:rsid w:val="00756B93"/>
    <w:rsid w:val="00760EDC"/>
    <w:rsid w:val="007611D0"/>
    <w:rsid w:val="00762E78"/>
    <w:rsid w:val="00771F13"/>
    <w:rsid w:val="00773075"/>
    <w:rsid w:val="00786BB1"/>
    <w:rsid w:val="00786C26"/>
    <w:rsid w:val="007A6D51"/>
    <w:rsid w:val="007B2DBD"/>
    <w:rsid w:val="007B3109"/>
    <w:rsid w:val="007B4E57"/>
    <w:rsid w:val="007B72D5"/>
    <w:rsid w:val="007B78E8"/>
    <w:rsid w:val="007C18D1"/>
    <w:rsid w:val="007D28CA"/>
    <w:rsid w:val="007E06BB"/>
    <w:rsid w:val="007E4435"/>
    <w:rsid w:val="007E5480"/>
    <w:rsid w:val="007F0F5D"/>
    <w:rsid w:val="00800F6A"/>
    <w:rsid w:val="0080513A"/>
    <w:rsid w:val="00807D67"/>
    <w:rsid w:val="00830C43"/>
    <w:rsid w:val="00840088"/>
    <w:rsid w:val="00840B4A"/>
    <w:rsid w:val="0084705B"/>
    <w:rsid w:val="00856DB9"/>
    <w:rsid w:val="008570D7"/>
    <w:rsid w:val="00865C7A"/>
    <w:rsid w:val="0086642A"/>
    <w:rsid w:val="0087060B"/>
    <w:rsid w:val="008850FB"/>
    <w:rsid w:val="00891675"/>
    <w:rsid w:val="0089471C"/>
    <w:rsid w:val="008A5509"/>
    <w:rsid w:val="008C261D"/>
    <w:rsid w:val="008C32CC"/>
    <w:rsid w:val="008C3ACA"/>
    <w:rsid w:val="008D4239"/>
    <w:rsid w:val="008D5723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16CA"/>
    <w:rsid w:val="00932B59"/>
    <w:rsid w:val="00932BC6"/>
    <w:rsid w:val="009368DA"/>
    <w:rsid w:val="00941E08"/>
    <w:rsid w:val="00946C6A"/>
    <w:rsid w:val="00947D81"/>
    <w:rsid w:val="00960785"/>
    <w:rsid w:val="0096488C"/>
    <w:rsid w:val="009703DB"/>
    <w:rsid w:val="009720DF"/>
    <w:rsid w:val="00972D3C"/>
    <w:rsid w:val="00973A6D"/>
    <w:rsid w:val="00975B1A"/>
    <w:rsid w:val="009761D9"/>
    <w:rsid w:val="00976C03"/>
    <w:rsid w:val="0097719C"/>
    <w:rsid w:val="00985C7E"/>
    <w:rsid w:val="00990459"/>
    <w:rsid w:val="00991CBC"/>
    <w:rsid w:val="00993D0D"/>
    <w:rsid w:val="009978F4"/>
    <w:rsid w:val="009B47DD"/>
    <w:rsid w:val="009C5B81"/>
    <w:rsid w:val="009C6F87"/>
    <w:rsid w:val="009D300B"/>
    <w:rsid w:val="009E5E5C"/>
    <w:rsid w:val="009E6FC3"/>
    <w:rsid w:val="00A004C4"/>
    <w:rsid w:val="00A018A0"/>
    <w:rsid w:val="00A029E7"/>
    <w:rsid w:val="00A108DB"/>
    <w:rsid w:val="00A11689"/>
    <w:rsid w:val="00A17558"/>
    <w:rsid w:val="00A24050"/>
    <w:rsid w:val="00A24489"/>
    <w:rsid w:val="00A2581D"/>
    <w:rsid w:val="00A3515C"/>
    <w:rsid w:val="00A60694"/>
    <w:rsid w:val="00A76779"/>
    <w:rsid w:val="00A86E2C"/>
    <w:rsid w:val="00AB2684"/>
    <w:rsid w:val="00AB4D14"/>
    <w:rsid w:val="00AB77FB"/>
    <w:rsid w:val="00AB7930"/>
    <w:rsid w:val="00AC6E91"/>
    <w:rsid w:val="00AE1B9E"/>
    <w:rsid w:val="00AE4257"/>
    <w:rsid w:val="00AE51EF"/>
    <w:rsid w:val="00AF46AF"/>
    <w:rsid w:val="00AF50EF"/>
    <w:rsid w:val="00B024BA"/>
    <w:rsid w:val="00B06E14"/>
    <w:rsid w:val="00B0713B"/>
    <w:rsid w:val="00B10EE6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81E51"/>
    <w:rsid w:val="00B9584F"/>
    <w:rsid w:val="00BA6AA2"/>
    <w:rsid w:val="00BC3417"/>
    <w:rsid w:val="00BC547E"/>
    <w:rsid w:val="00BD40BD"/>
    <w:rsid w:val="00BD4D44"/>
    <w:rsid w:val="00BD4E9A"/>
    <w:rsid w:val="00BD6D92"/>
    <w:rsid w:val="00BF2118"/>
    <w:rsid w:val="00BF35BC"/>
    <w:rsid w:val="00C04852"/>
    <w:rsid w:val="00C07008"/>
    <w:rsid w:val="00C10DE6"/>
    <w:rsid w:val="00C11B67"/>
    <w:rsid w:val="00C12950"/>
    <w:rsid w:val="00C26EF2"/>
    <w:rsid w:val="00C313DA"/>
    <w:rsid w:val="00C41993"/>
    <w:rsid w:val="00C435AF"/>
    <w:rsid w:val="00C441DA"/>
    <w:rsid w:val="00C44607"/>
    <w:rsid w:val="00C54EF3"/>
    <w:rsid w:val="00C55169"/>
    <w:rsid w:val="00C60722"/>
    <w:rsid w:val="00C62170"/>
    <w:rsid w:val="00C639FC"/>
    <w:rsid w:val="00C77BDC"/>
    <w:rsid w:val="00C87EBA"/>
    <w:rsid w:val="00C91D54"/>
    <w:rsid w:val="00C95E79"/>
    <w:rsid w:val="00C96A6C"/>
    <w:rsid w:val="00CB70B1"/>
    <w:rsid w:val="00CB7879"/>
    <w:rsid w:val="00CE1E86"/>
    <w:rsid w:val="00CE4D8E"/>
    <w:rsid w:val="00CE6324"/>
    <w:rsid w:val="00CE7C6D"/>
    <w:rsid w:val="00CF5279"/>
    <w:rsid w:val="00D0397B"/>
    <w:rsid w:val="00D04850"/>
    <w:rsid w:val="00D0677A"/>
    <w:rsid w:val="00D10A5D"/>
    <w:rsid w:val="00D16C13"/>
    <w:rsid w:val="00D32BC8"/>
    <w:rsid w:val="00D42442"/>
    <w:rsid w:val="00D47E18"/>
    <w:rsid w:val="00D7134F"/>
    <w:rsid w:val="00D91B3F"/>
    <w:rsid w:val="00DA65BA"/>
    <w:rsid w:val="00DA6750"/>
    <w:rsid w:val="00DB7438"/>
    <w:rsid w:val="00DC53CF"/>
    <w:rsid w:val="00DD038E"/>
    <w:rsid w:val="00DE3BC7"/>
    <w:rsid w:val="00DE3DFA"/>
    <w:rsid w:val="00E04E31"/>
    <w:rsid w:val="00E07556"/>
    <w:rsid w:val="00E12D44"/>
    <w:rsid w:val="00E211D9"/>
    <w:rsid w:val="00E2671D"/>
    <w:rsid w:val="00E26F68"/>
    <w:rsid w:val="00E411B3"/>
    <w:rsid w:val="00E6024D"/>
    <w:rsid w:val="00E60591"/>
    <w:rsid w:val="00E65415"/>
    <w:rsid w:val="00E655B9"/>
    <w:rsid w:val="00E66C6E"/>
    <w:rsid w:val="00E92C27"/>
    <w:rsid w:val="00EA05AD"/>
    <w:rsid w:val="00EC0A31"/>
    <w:rsid w:val="00ED118D"/>
    <w:rsid w:val="00EF03CB"/>
    <w:rsid w:val="00EF3187"/>
    <w:rsid w:val="00F00863"/>
    <w:rsid w:val="00F00EE7"/>
    <w:rsid w:val="00F01932"/>
    <w:rsid w:val="00F15D95"/>
    <w:rsid w:val="00F259BE"/>
    <w:rsid w:val="00F30178"/>
    <w:rsid w:val="00F3539D"/>
    <w:rsid w:val="00F379D8"/>
    <w:rsid w:val="00F52162"/>
    <w:rsid w:val="00F64584"/>
    <w:rsid w:val="00F7011C"/>
    <w:rsid w:val="00F76DF4"/>
    <w:rsid w:val="00FB5D0B"/>
    <w:rsid w:val="00FD043C"/>
    <w:rsid w:val="00FD2F1D"/>
    <w:rsid w:val="00FF03C7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62284E42"/>
  <w15:docId w15:val="{61D53AD9-9B9D-4D40-8117-AD169CF9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5007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2</cp:revision>
  <cp:lastPrinted>2025-02-13T11:00:00Z</cp:lastPrinted>
  <dcterms:created xsi:type="dcterms:W3CDTF">2025-02-18T11:58:00Z</dcterms:created>
  <dcterms:modified xsi:type="dcterms:W3CDTF">2025-02-18T11:58:00Z</dcterms:modified>
</cp:coreProperties>
</file>