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9" w:type="dxa"/>
        <w:tblInd w:w="430" w:type="dxa"/>
        <w:tblLayout w:type="fixed"/>
        <w:tblCellMar>
          <w:left w:w="70" w:type="dxa"/>
          <w:right w:w="70" w:type="dxa"/>
        </w:tblCellMar>
        <w:tblLook w:val="0000" w:firstRow="0" w:lastRow="0" w:firstColumn="0" w:lastColumn="0" w:noHBand="0" w:noVBand="0"/>
      </w:tblPr>
      <w:tblGrid>
        <w:gridCol w:w="3184"/>
        <w:gridCol w:w="3332"/>
        <w:gridCol w:w="2493"/>
      </w:tblGrid>
      <w:tr w:rsidR="00C12950" w14:paraId="4006D47A" w14:textId="77777777" w:rsidTr="00A029E7">
        <w:trPr>
          <w:trHeight w:val="540"/>
        </w:trPr>
        <w:tc>
          <w:tcPr>
            <w:tcW w:w="3184" w:type="dxa"/>
          </w:tcPr>
          <w:p w14:paraId="4A7DB992" w14:textId="6A1F3136" w:rsidR="00C12950" w:rsidRPr="00597D37" w:rsidRDefault="00A029E7" w:rsidP="00A029E7">
            <w:pPr>
              <w:tabs>
                <w:tab w:val="left" w:pos="-430"/>
              </w:tabs>
              <w:ind w:left="-4" w:right="212"/>
              <w:jc w:val="both"/>
              <w:rPr>
                <w:lang w:val="en-GB"/>
              </w:rPr>
            </w:pPr>
            <w:r>
              <w:rPr>
                <w:noProof/>
              </w:rPr>
              <w:drawing>
                <wp:inline distT="0" distB="0" distL="0" distR="0" wp14:anchorId="1E05D070" wp14:editId="7BBC2007">
                  <wp:extent cx="1865630" cy="438311"/>
                  <wp:effectExtent l="0" t="0" r="0" b="0"/>
                  <wp:docPr id="2" name="Immagine 2" descr="MacBook Pro HD:Users:lucarossetti:Desktop:ACIMALL new 2019:LOGO_ACIMALL senza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 HD:Users:lucarossetti:Desktop:ACIMALL new 2019:LOGO_ACIMALL senza bian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438311"/>
                          </a:xfrm>
                          <a:prstGeom prst="rect">
                            <a:avLst/>
                          </a:prstGeom>
                          <a:noFill/>
                          <a:ln>
                            <a:noFill/>
                          </a:ln>
                        </pic:spPr>
                      </pic:pic>
                    </a:graphicData>
                  </a:graphic>
                </wp:inline>
              </w:drawing>
            </w:r>
          </w:p>
        </w:tc>
        <w:tc>
          <w:tcPr>
            <w:tcW w:w="3332" w:type="dxa"/>
          </w:tcPr>
          <w:p w14:paraId="5444F25A" w14:textId="77777777" w:rsidR="00C12950" w:rsidRDefault="00C12950" w:rsidP="00A029E7">
            <w:pPr>
              <w:pStyle w:val="Titolo1"/>
              <w:ind w:right="212"/>
              <w:jc w:val="both"/>
              <w:rPr>
                <w:sz w:val="18"/>
              </w:rPr>
            </w:pPr>
            <w:r>
              <w:rPr>
                <w:sz w:val="18"/>
              </w:rPr>
              <w:t>Acimall</w:t>
            </w:r>
          </w:p>
          <w:p w14:paraId="74123824" w14:textId="77777777" w:rsidR="00C12950" w:rsidRDefault="00C12950" w:rsidP="00A029E7">
            <w:pPr>
              <w:ind w:right="212"/>
              <w:jc w:val="both"/>
              <w:rPr>
                <w:rFonts w:ascii="Helvetica" w:hAnsi="Helvetica"/>
                <w:sz w:val="16"/>
              </w:rPr>
            </w:pPr>
            <w:r>
              <w:rPr>
                <w:rFonts w:ascii="Helvetica" w:hAnsi="Helvetica"/>
                <w:sz w:val="16"/>
              </w:rPr>
              <w:t xml:space="preserve">Centro Direzionale </w:t>
            </w:r>
            <w:proofErr w:type="spellStart"/>
            <w:r>
              <w:rPr>
                <w:rFonts w:ascii="Helvetica" w:hAnsi="Helvetica"/>
                <w:sz w:val="16"/>
              </w:rPr>
              <w:t>Milanofiori</w:t>
            </w:r>
            <w:proofErr w:type="spellEnd"/>
          </w:p>
          <w:p w14:paraId="7A00A7EC" w14:textId="77777777" w:rsidR="00C12950" w:rsidRDefault="00C12950" w:rsidP="00A029E7">
            <w:pPr>
              <w:ind w:right="212"/>
              <w:jc w:val="both"/>
              <w:rPr>
                <w:rFonts w:ascii="Helvetica" w:hAnsi="Helvetica"/>
                <w:sz w:val="16"/>
              </w:rPr>
            </w:pPr>
            <w:r>
              <w:rPr>
                <w:rFonts w:ascii="Helvetica" w:hAnsi="Helvetica"/>
                <w:sz w:val="16"/>
              </w:rPr>
              <w:t>Strada</w:t>
            </w:r>
            <w:r w:rsidR="000C5C5F">
              <w:rPr>
                <w:rFonts w:ascii="Helvetica" w:hAnsi="Helvetica"/>
                <w:sz w:val="16"/>
              </w:rPr>
              <w:t xml:space="preserve"> 1</w:t>
            </w:r>
            <w:r>
              <w:rPr>
                <w:rFonts w:ascii="Helvetica" w:hAnsi="Helvetica"/>
                <w:sz w:val="16"/>
              </w:rPr>
              <w:t xml:space="preserve"> - Palazzo F3</w:t>
            </w:r>
          </w:p>
          <w:p w14:paraId="063709D7" w14:textId="77777777" w:rsidR="00C12950" w:rsidRDefault="00C12950" w:rsidP="00A029E7">
            <w:pPr>
              <w:ind w:right="212"/>
              <w:jc w:val="both"/>
              <w:rPr>
                <w:rFonts w:ascii="Helvetica" w:hAnsi="Helvetica"/>
                <w:sz w:val="16"/>
              </w:rPr>
            </w:pPr>
            <w:r>
              <w:rPr>
                <w:rFonts w:ascii="Helvetica" w:hAnsi="Helvetica"/>
                <w:sz w:val="16"/>
              </w:rPr>
              <w:t>I-20090 Assago (Milano)</w:t>
            </w:r>
          </w:p>
          <w:p w14:paraId="08812F63" w14:textId="77777777" w:rsidR="00C12950" w:rsidRDefault="00C12950" w:rsidP="00A029E7">
            <w:pPr>
              <w:ind w:right="212"/>
              <w:jc w:val="both"/>
              <w:rPr>
                <w:rFonts w:ascii="Helvetica" w:hAnsi="Helvetica"/>
                <w:sz w:val="16"/>
              </w:rPr>
            </w:pPr>
            <w:r>
              <w:rPr>
                <w:rFonts w:ascii="Helvetica" w:hAnsi="Helvetica"/>
                <w:sz w:val="16"/>
              </w:rPr>
              <w:t>phone +39 02 89210200</w:t>
            </w:r>
          </w:p>
          <w:p w14:paraId="5F0397DE" w14:textId="77777777" w:rsidR="00C12950" w:rsidRDefault="00C12950" w:rsidP="00A029E7">
            <w:pPr>
              <w:ind w:right="212"/>
              <w:jc w:val="both"/>
              <w:rPr>
                <w:rFonts w:ascii="Helvetica" w:hAnsi="Helvetica"/>
                <w:sz w:val="16"/>
              </w:rPr>
            </w:pPr>
            <w:r>
              <w:rPr>
                <w:rFonts w:ascii="Helvetica" w:hAnsi="Helvetica"/>
                <w:sz w:val="16"/>
              </w:rPr>
              <w:t>fax +39 02 8259009</w:t>
            </w:r>
          </w:p>
          <w:p w14:paraId="27E6149D" w14:textId="77777777" w:rsidR="00C12950" w:rsidRDefault="00C12950" w:rsidP="00A029E7">
            <w:pPr>
              <w:ind w:right="212"/>
              <w:jc w:val="both"/>
              <w:rPr>
                <w:rFonts w:ascii="Helvetica" w:hAnsi="Helvetica"/>
                <w:sz w:val="16"/>
              </w:rPr>
            </w:pPr>
            <w:r>
              <w:rPr>
                <w:rFonts w:ascii="Helvetica" w:hAnsi="Helvetica"/>
                <w:sz w:val="16"/>
              </w:rPr>
              <w:t>www.acimall.com</w:t>
            </w:r>
          </w:p>
          <w:p w14:paraId="40B19344" w14:textId="77777777" w:rsidR="00C12950" w:rsidRDefault="00C12950" w:rsidP="00A029E7">
            <w:pPr>
              <w:ind w:right="212"/>
              <w:jc w:val="both"/>
            </w:pPr>
            <w:r>
              <w:rPr>
                <w:rFonts w:ascii="Helvetica" w:hAnsi="Helvetica"/>
                <w:sz w:val="16"/>
              </w:rPr>
              <w:t>info@acimall.com</w:t>
            </w:r>
          </w:p>
        </w:tc>
        <w:tc>
          <w:tcPr>
            <w:tcW w:w="2493" w:type="dxa"/>
          </w:tcPr>
          <w:p w14:paraId="776B756F" w14:textId="68ABCCAD" w:rsidR="00C12950" w:rsidRDefault="003D3CCC" w:rsidP="008E444A">
            <w:pPr>
              <w:ind w:left="-142" w:right="212"/>
              <w:jc w:val="right"/>
              <w:rPr>
                <w:rFonts w:ascii="Helvetica" w:hAnsi="Helvetica"/>
                <w:b/>
                <w:sz w:val="28"/>
              </w:rPr>
            </w:pPr>
            <w:r>
              <w:rPr>
                <w:rFonts w:ascii="Helvetica" w:hAnsi="Helvetica"/>
                <w:b/>
                <w:w w:val="108"/>
                <w:kern w:val="22"/>
                <w:sz w:val="28"/>
              </w:rPr>
              <w:t xml:space="preserve"> </w:t>
            </w:r>
            <w:r w:rsidR="00643816">
              <w:rPr>
                <w:rFonts w:ascii="Helvetica" w:hAnsi="Helvetica"/>
                <w:b/>
                <w:w w:val="108"/>
                <w:kern w:val="22"/>
                <w:sz w:val="28"/>
              </w:rPr>
              <w:t>press office</w:t>
            </w:r>
          </w:p>
          <w:p w14:paraId="70852C71" w14:textId="0F2C0FA4" w:rsidR="00C12950" w:rsidRPr="0088052D" w:rsidRDefault="00BB7FE5" w:rsidP="00FD434E">
            <w:pPr>
              <w:ind w:left="-142" w:right="212"/>
              <w:jc w:val="right"/>
              <w:rPr>
                <w:rFonts w:ascii="Gill Sans MT" w:hAnsi="Gill Sans MT"/>
                <w:b/>
                <w:color w:val="000000" w:themeColor="text1"/>
                <w:sz w:val="14"/>
              </w:rPr>
            </w:pPr>
            <w:r>
              <w:rPr>
                <w:rFonts w:ascii="Helvetica" w:hAnsi="Helvetica"/>
                <w:color w:val="000000" w:themeColor="text1"/>
                <w:sz w:val="14"/>
              </w:rPr>
              <w:t>10</w:t>
            </w:r>
            <w:r w:rsidR="00643816">
              <w:rPr>
                <w:rFonts w:ascii="Helvetica" w:hAnsi="Helvetica"/>
                <w:color w:val="000000" w:themeColor="text1"/>
                <w:sz w:val="14"/>
              </w:rPr>
              <w:t xml:space="preserve"> </w:t>
            </w:r>
            <w:proofErr w:type="spellStart"/>
            <w:r w:rsidR="00643816">
              <w:rPr>
                <w:rFonts w:ascii="Helvetica" w:hAnsi="Helvetica"/>
                <w:color w:val="000000" w:themeColor="text1"/>
                <w:sz w:val="14"/>
              </w:rPr>
              <w:t>May</w:t>
            </w:r>
            <w:proofErr w:type="spellEnd"/>
            <w:r w:rsidR="005D6F46" w:rsidRPr="0088052D">
              <w:rPr>
                <w:rFonts w:ascii="Helvetica" w:hAnsi="Helvetica"/>
                <w:color w:val="000000" w:themeColor="text1"/>
                <w:sz w:val="14"/>
              </w:rPr>
              <w:t xml:space="preserve"> 202</w:t>
            </w:r>
            <w:r w:rsidR="00D0397B" w:rsidRPr="0088052D">
              <w:rPr>
                <w:rFonts w:ascii="Helvetica" w:hAnsi="Helvetica"/>
                <w:color w:val="000000" w:themeColor="text1"/>
                <w:sz w:val="14"/>
              </w:rPr>
              <w:t>2</w:t>
            </w:r>
          </w:p>
        </w:tc>
      </w:tr>
    </w:tbl>
    <w:p w14:paraId="611215AC" w14:textId="77777777" w:rsidR="00C12950" w:rsidRDefault="00C12950" w:rsidP="00C12950">
      <w:pPr>
        <w:jc w:val="both"/>
        <w:rPr>
          <w:rFonts w:ascii="Arial" w:hAnsi="Arial"/>
          <w:sz w:val="20"/>
        </w:rPr>
      </w:pPr>
    </w:p>
    <w:p w14:paraId="0DD66105" w14:textId="77777777" w:rsidR="00C12950" w:rsidRPr="00B33B48" w:rsidRDefault="00C12950" w:rsidP="00B33B48">
      <w:pPr>
        <w:ind w:left="426"/>
        <w:jc w:val="both"/>
        <w:rPr>
          <w:rFonts w:ascii="Arial" w:hAnsi="Arial" w:cs="Arial"/>
          <w:sz w:val="20"/>
        </w:rPr>
      </w:pPr>
    </w:p>
    <w:p w14:paraId="302BE59F" w14:textId="77777777" w:rsidR="00BD4E9A" w:rsidRPr="00B33B48" w:rsidRDefault="00BD4E9A" w:rsidP="00B33B48">
      <w:pPr>
        <w:ind w:left="426"/>
        <w:jc w:val="both"/>
        <w:rPr>
          <w:rFonts w:ascii="Arial" w:hAnsi="Arial" w:cs="Arial"/>
          <w:b/>
          <w:sz w:val="20"/>
        </w:rPr>
      </w:pPr>
    </w:p>
    <w:p w14:paraId="4AF431D0" w14:textId="77777777" w:rsidR="001D79A8" w:rsidRDefault="001D79A8" w:rsidP="00A76779">
      <w:pPr>
        <w:jc w:val="both"/>
        <w:rPr>
          <w:rFonts w:ascii="Arial" w:hAnsi="Arial" w:cs="Arial"/>
          <w:b/>
          <w:sz w:val="20"/>
        </w:rPr>
      </w:pPr>
    </w:p>
    <w:p w14:paraId="1527D40E" w14:textId="00AD6CED" w:rsidR="001D79A8" w:rsidRDefault="001D79A8" w:rsidP="00B33B48">
      <w:pPr>
        <w:ind w:left="426"/>
        <w:jc w:val="both"/>
        <w:rPr>
          <w:rFonts w:ascii="Arial" w:hAnsi="Arial" w:cs="Arial"/>
          <w:b/>
          <w:sz w:val="20"/>
        </w:rPr>
      </w:pPr>
    </w:p>
    <w:p w14:paraId="18386A96" w14:textId="77777777" w:rsidR="00EF3187" w:rsidRDefault="00EF3187" w:rsidP="00B33B48">
      <w:pPr>
        <w:ind w:left="426"/>
        <w:jc w:val="both"/>
        <w:rPr>
          <w:rFonts w:ascii="Arial" w:hAnsi="Arial" w:cs="Arial"/>
          <w:b/>
          <w:sz w:val="20"/>
        </w:rPr>
      </w:pPr>
    </w:p>
    <w:p w14:paraId="44DF9640" w14:textId="77777777" w:rsidR="009D300B" w:rsidRDefault="009D300B" w:rsidP="00B33B48">
      <w:pPr>
        <w:ind w:left="426"/>
        <w:jc w:val="both"/>
        <w:rPr>
          <w:rFonts w:ascii="Arial" w:hAnsi="Arial" w:cs="Arial"/>
          <w:b/>
          <w:sz w:val="20"/>
        </w:rPr>
      </w:pPr>
    </w:p>
    <w:p w14:paraId="2C1204A0" w14:textId="4A48299E" w:rsidR="001670C8" w:rsidRDefault="001670C8" w:rsidP="00A76779">
      <w:pPr>
        <w:jc w:val="both"/>
        <w:rPr>
          <w:rFonts w:ascii="Arial" w:hAnsi="Arial" w:cs="Arial"/>
          <w:b/>
          <w:sz w:val="20"/>
        </w:rPr>
      </w:pPr>
    </w:p>
    <w:p w14:paraId="4D7174C7" w14:textId="77777777" w:rsidR="001670C8" w:rsidRPr="00B33B48" w:rsidRDefault="001670C8" w:rsidP="00A76779">
      <w:pPr>
        <w:jc w:val="both"/>
        <w:rPr>
          <w:rFonts w:ascii="Arial" w:hAnsi="Arial" w:cs="Arial"/>
          <w:b/>
          <w:sz w:val="20"/>
        </w:rPr>
      </w:pPr>
    </w:p>
    <w:p w14:paraId="1A40873F" w14:textId="79678F1E" w:rsidR="00BC3417" w:rsidRPr="00BB7FE5" w:rsidRDefault="00643816" w:rsidP="00643816">
      <w:pPr>
        <w:tabs>
          <w:tab w:val="left" w:pos="142"/>
        </w:tabs>
        <w:ind w:left="426"/>
        <w:jc w:val="both"/>
        <w:rPr>
          <w:rFonts w:ascii="Arial" w:hAnsi="Arial" w:cs="Arial"/>
          <w:b/>
          <w:color w:val="000000" w:themeColor="text1"/>
          <w:sz w:val="20"/>
          <w:lang w:val="en-US"/>
        </w:rPr>
      </w:pPr>
      <w:r w:rsidRPr="005953BF">
        <w:rPr>
          <w:rFonts w:ascii="Arial" w:hAnsi="Arial" w:cs="Arial"/>
          <w:b/>
          <w:sz w:val="20"/>
          <w:lang w:val="en-US"/>
        </w:rPr>
        <w:t>WOOD AND FURNITURE INDUSTRY TECHNOLOGY:</w:t>
      </w:r>
      <w:r w:rsidR="008F4FEF" w:rsidRPr="00BB7FE5">
        <w:rPr>
          <w:rFonts w:ascii="Arial" w:hAnsi="Arial" w:cs="Arial"/>
          <w:b/>
          <w:color w:val="000000" w:themeColor="text1"/>
          <w:sz w:val="20"/>
          <w:lang w:val="en-US"/>
        </w:rPr>
        <w:t xml:space="preserve"> </w:t>
      </w:r>
      <w:r w:rsidRPr="005953BF">
        <w:rPr>
          <w:rFonts w:ascii="Arial" w:hAnsi="Arial" w:cs="Arial"/>
          <w:b/>
          <w:sz w:val="20"/>
          <w:lang w:val="en-US"/>
        </w:rPr>
        <w:t>BRILLIANT 2021</w:t>
      </w:r>
      <w:r w:rsidR="0088052D" w:rsidRPr="00BB7FE5">
        <w:rPr>
          <w:rFonts w:ascii="Arial" w:hAnsi="Arial" w:cs="Arial"/>
          <w:b/>
          <w:color w:val="000000" w:themeColor="text1"/>
          <w:sz w:val="20"/>
          <w:lang w:val="en-US"/>
        </w:rPr>
        <w:t xml:space="preserve"> </w:t>
      </w:r>
    </w:p>
    <w:p w14:paraId="7C63C18B" w14:textId="1499E318" w:rsidR="007E06BB" w:rsidRPr="00BB7FE5" w:rsidRDefault="007E06BB" w:rsidP="00D10A5D">
      <w:pPr>
        <w:tabs>
          <w:tab w:val="left" w:pos="142"/>
        </w:tabs>
        <w:jc w:val="both"/>
        <w:rPr>
          <w:rFonts w:ascii="Arial" w:hAnsi="Arial" w:cs="Arial"/>
          <w:b/>
          <w:color w:val="000000" w:themeColor="text1"/>
          <w:sz w:val="20"/>
          <w:lang w:val="en-US"/>
        </w:rPr>
      </w:pPr>
    </w:p>
    <w:p w14:paraId="6EA9B94D" w14:textId="77777777" w:rsidR="001670C8" w:rsidRPr="00BB7FE5" w:rsidRDefault="001670C8" w:rsidP="008F4FEF">
      <w:pPr>
        <w:tabs>
          <w:tab w:val="left" w:pos="142"/>
        </w:tabs>
        <w:ind w:left="426"/>
        <w:jc w:val="both"/>
        <w:rPr>
          <w:rFonts w:ascii="Arial" w:hAnsi="Arial" w:cs="Arial"/>
          <w:b/>
          <w:color w:val="000000" w:themeColor="text1"/>
          <w:sz w:val="20"/>
          <w:lang w:val="en-US"/>
        </w:rPr>
      </w:pPr>
    </w:p>
    <w:p w14:paraId="734D89D4" w14:textId="77777777" w:rsidR="00EF3187" w:rsidRPr="00BB7FE5" w:rsidRDefault="00EF3187" w:rsidP="000A33AA">
      <w:pPr>
        <w:tabs>
          <w:tab w:val="left" w:pos="142"/>
          <w:tab w:val="left" w:pos="426"/>
        </w:tabs>
        <w:jc w:val="both"/>
        <w:rPr>
          <w:rFonts w:ascii="Arial" w:hAnsi="Arial" w:cs="Arial"/>
          <w:b/>
          <w:color w:val="000000" w:themeColor="text1"/>
          <w:sz w:val="20"/>
          <w:lang w:val="en-US"/>
        </w:rPr>
      </w:pPr>
    </w:p>
    <w:p w14:paraId="64AE4EB5" w14:textId="0F039878" w:rsidR="002A632E" w:rsidRPr="00BB7FE5" w:rsidRDefault="00643816" w:rsidP="00643816">
      <w:pPr>
        <w:tabs>
          <w:tab w:val="left" w:pos="426"/>
        </w:tabs>
        <w:ind w:left="426"/>
        <w:rPr>
          <w:rFonts w:ascii="Arial" w:hAnsi="Arial" w:cs="Arial"/>
          <w:color w:val="000000" w:themeColor="text1"/>
          <w:sz w:val="20"/>
          <w:lang w:val="en-US"/>
        </w:rPr>
      </w:pPr>
      <w:r w:rsidRPr="005953BF">
        <w:rPr>
          <w:rFonts w:ascii="Arial" w:hAnsi="Arial" w:cs="Arial"/>
          <w:sz w:val="20"/>
          <w:lang w:val="en-US"/>
        </w:rPr>
        <w:t xml:space="preserve">The year </w:t>
      </w:r>
      <w:r w:rsidRPr="005953BF">
        <w:rPr>
          <w:rFonts w:ascii="Arial" w:hAnsi="Arial" w:cs="Arial"/>
          <w:b/>
          <w:sz w:val="20"/>
          <w:lang w:val="en-US"/>
        </w:rPr>
        <w:t>2021</w:t>
      </w:r>
      <w:r w:rsidRPr="005953BF">
        <w:rPr>
          <w:rFonts w:ascii="Arial" w:hAnsi="Arial" w:cs="Arial"/>
          <w:sz w:val="20"/>
          <w:lang w:val="en-US"/>
        </w:rPr>
        <w:t xml:space="preserve"> was </w:t>
      </w:r>
      <w:r w:rsidRPr="005953BF">
        <w:rPr>
          <w:rFonts w:ascii="Arial" w:hAnsi="Arial" w:cs="Arial"/>
          <w:b/>
          <w:sz w:val="20"/>
          <w:lang w:val="en-US"/>
        </w:rPr>
        <w:t>really positive</w:t>
      </w:r>
      <w:r w:rsidRPr="005953BF">
        <w:rPr>
          <w:rFonts w:ascii="Arial" w:hAnsi="Arial" w:cs="Arial"/>
          <w:sz w:val="20"/>
          <w:lang w:val="en-US"/>
        </w:rPr>
        <w:t>.</w:t>
      </w:r>
      <w:r w:rsidR="002A632E" w:rsidRPr="00BB7FE5">
        <w:rPr>
          <w:rFonts w:ascii="Arial" w:hAnsi="Arial" w:cs="Arial"/>
          <w:color w:val="000000" w:themeColor="text1"/>
          <w:sz w:val="20"/>
          <w:lang w:val="en-US"/>
        </w:rPr>
        <w:t xml:space="preserve"> </w:t>
      </w:r>
      <w:r w:rsidRPr="005953BF">
        <w:rPr>
          <w:rFonts w:ascii="Arial" w:hAnsi="Arial" w:cs="Arial"/>
          <w:sz w:val="20"/>
          <w:lang w:val="en-US"/>
        </w:rPr>
        <w:t xml:space="preserve">This trend was reaffirmed by the Studies Office of Acimall, the association of Italian manufacturers of wood and furniture technology: </w:t>
      </w:r>
      <w:r w:rsidRPr="005953BF">
        <w:rPr>
          <w:rFonts w:ascii="Arial" w:hAnsi="Arial" w:cs="Arial"/>
          <w:b/>
          <w:sz w:val="20"/>
          <w:lang w:val="en-US"/>
        </w:rPr>
        <w:t>production</w:t>
      </w:r>
      <w:r w:rsidRPr="005953BF">
        <w:rPr>
          <w:rFonts w:ascii="Arial" w:hAnsi="Arial" w:cs="Arial"/>
          <w:sz w:val="20"/>
          <w:lang w:val="en-US"/>
        </w:rPr>
        <w:t xml:space="preserve"> amounted to 2,530 million euro, up by 36.9 percent compared to </w:t>
      </w:r>
      <w:r w:rsidRPr="005953BF">
        <w:rPr>
          <w:rFonts w:ascii="Arial" w:hAnsi="Arial" w:cs="Arial"/>
          <w:b/>
          <w:sz w:val="20"/>
          <w:lang w:val="en-US"/>
        </w:rPr>
        <w:t>2020</w:t>
      </w:r>
      <w:r w:rsidRPr="005953BF">
        <w:rPr>
          <w:rFonts w:ascii="Arial" w:hAnsi="Arial" w:cs="Arial"/>
          <w:sz w:val="20"/>
          <w:lang w:val="en-US"/>
        </w:rPr>
        <w:t xml:space="preserve">, a year we would like to forget for many reasons, not only economic, and by 11.6 percent versus </w:t>
      </w:r>
      <w:r w:rsidRPr="005953BF">
        <w:rPr>
          <w:rFonts w:ascii="Arial" w:hAnsi="Arial" w:cs="Arial"/>
          <w:b/>
          <w:sz w:val="20"/>
          <w:lang w:val="en-US"/>
        </w:rPr>
        <w:t>2019</w:t>
      </w:r>
      <w:r w:rsidRPr="005953BF">
        <w:rPr>
          <w:rFonts w:ascii="Arial" w:hAnsi="Arial" w:cs="Arial"/>
          <w:sz w:val="20"/>
          <w:lang w:val="en-US"/>
        </w:rPr>
        <w:t>.</w:t>
      </w:r>
    </w:p>
    <w:p w14:paraId="2F39544A" w14:textId="24340AF7" w:rsidR="002A632E" w:rsidRPr="00BB7FE5" w:rsidRDefault="00643816" w:rsidP="00D74F17">
      <w:pPr>
        <w:tabs>
          <w:tab w:val="left" w:pos="426"/>
        </w:tabs>
        <w:ind w:left="426"/>
        <w:rPr>
          <w:rFonts w:ascii="Arial" w:hAnsi="Arial" w:cs="Arial"/>
          <w:color w:val="000000" w:themeColor="text1"/>
          <w:sz w:val="20"/>
          <w:lang w:val="en-US"/>
        </w:rPr>
      </w:pPr>
      <w:r w:rsidRPr="005953BF">
        <w:rPr>
          <w:rFonts w:ascii="Arial" w:hAnsi="Arial" w:cs="Arial"/>
          <w:sz w:val="20"/>
          <w:lang w:val="en-US"/>
        </w:rPr>
        <w:t>Excellent results also for</w:t>
      </w:r>
      <w:r w:rsidRPr="005953BF">
        <w:rPr>
          <w:rFonts w:ascii="Arial" w:hAnsi="Arial" w:cs="Arial"/>
          <w:b/>
          <w:sz w:val="20"/>
          <w:lang w:val="en-US"/>
        </w:rPr>
        <w:t xml:space="preserve"> export</w:t>
      </w:r>
      <w:r w:rsidRPr="005953BF">
        <w:rPr>
          <w:rFonts w:ascii="Arial" w:hAnsi="Arial" w:cs="Arial"/>
          <w:sz w:val="20"/>
          <w:lang w:val="en-US"/>
        </w:rPr>
        <w:t xml:space="preserve">, reaching 1,740 million euro (plus 30.8 percent over 2020; </w:t>
      </w:r>
      <w:proofErr w:type="gramStart"/>
      <w:r w:rsidRPr="005953BF">
        <w:rPr>
          <w:rFonts w:ascii="Arial" w:hAnsi="Arial" w:cs="Arial"/>
          <w:sz w:val="20"/>
          <w:lang w:val="en-US"/>
        </w:rPr>
        <w:t>plus</w:t>
      </w:r>
      <w:proofErr w:type="gramEnd"/>
      <w:r w:rsidRPr="005953BF">
        <w:rPr>
          <w:rFonts w:ascii="Arial" w:hAnsi="Arial" w:cs="Arial"/>
          <w:sz w:val="20"/>
          <w:lang w:val="en-US"/>
        </w:rPr>
        <w:t xml:space="preserve"> 10.1 percent over 2019), with a </w:t>
      </w:r>
      <w:r w:rsidRPr="005953BF">
        <w:rPr>
          <w:rFonts w:ascii="Arial" w:hAnsi="Arial" w:cs="Arial"/>
          <w:b/>
          <w:sz w:val="20"/>
          <w:lang w:val="en-US"/>
        </w:rPr>
        <w:t>domestic market</w:t>
      </w:r>
      <w:r w:rsidRPr="005953BF">
        <w:rPr>
          <w:rFonts w:ascii="Arial" w:hAnsi="Arial" w:cs="Arial"/>
          <w:sz w:val="20"/>
          <w:lang w:val="en-US"/>
        </w:rPr>
        <w:t xml:space="preserve"> showing signs of liveliness (790 </w:t>
      </w:r>
      <w:r w:rsidR="00D74F17" w:rsidRPr="005953BF">
        <w:rPr>
          <w:rFonts w:ascii="Arial" w:hAnsi="Arial" w:cs="Arial"/>
          <w:sz w:val="20"/>
          <w:lang w:val="en-US"/>
        </w:rPr>
        <w:t>million</w:t>
      </w:r>
      <w:r w:rsidRPr="005953BF">
        <w:rPr>
          <w:rFonts w:ascii="Arial" w:hAnsi="Arial" w:cs="Arial"/>
          <w:sz w:val="20"/>
          <w:lang w:val="en-US"/>
        </w:rPr>
        <w:t xml:space="preserve"> eur</w:t>
      </w:r>
      <w:r w:rsidR="00D74F17" w:rsidRPr="005953BF">
        <w:rPr>
          <w:rFonts w:ascii="Arial" w:hAnsi="Arial" w:cs="Arial"/>
          <w:sz w:val="20"/>
          <w:lang w:val="en-US"/>
        </w:rPr>
        <w:t>o, up by</w:t>
      </w:r>
      <w:r w:rsidRPr="005953BF">
        <w:rPr>
          <w:rFonts w:ascii="Arial" w:hAnsi="Arial" w:cs="Arial"/>
          <w:sz w:val="20"/>
          <w:lang w:val="en-US"/>
        </w:rPr>
        <w:t xml:space="preserve"> 52</w:t>
      </w:r>
      <w:r w:rsidR="00D74F17" w:rsidRPr="005953BF">
        <w:rPr>
          <w:rFonts w:ascii="Arial" w:hAnsi="Arial" w:cs="Arial"/>
          <w:sz w:val="20"/>
          <w:lang w:val="en-US"/>
        </w:rPr>
        <w:t>.</w:t>
      </w:r>
      <w:r w:rsidRPr="005953BF">
        <w:rPr>
          <w:rFonts w:ascii="Arial" w:hAnsi="Arial" w:cs="Arial"/>
          <w:sz w:val="20"/>
          <w:lang w:val="en-US"/>
        </w:rPr>
        <w:t>5 percent</w:t>
      </w:r>
      <w:r w:rsidR="00D74F17" w:rsidRPr="005953BF">
        <w:rPr>
          <w:rFonts w:ascii="Arial" w:hAnsi="Arial" w:cs="Arial"/>
          <w:sz w:val="20"/>
          <w:lang w:val="en-US"/>
        </w:rPr>
        <w:t xml:space="preserve"> </w:t>
      </w:r>
      <w:r w:rsidRPr="005953BF">
        <w:rPr>
          <w:rFonts w:ascii="Arial" w:hAnsi="Arial" w:cs="Arial"/>
          <w:sz w:val="20"/>
          <w:lang w:val="en-US"/>
        </w:rPr>
        <w:t>o</w:t>
      </w:r>
      <w:r w:rsidR="00D74F17" w:rsidRPr="005953BF">
        <w:rPr>
          <w:rFonts w:ascii="Arial" w:hAnsi="Arial" w:cs="Arial"/>
          <w:sz w:val="20"/>
          <w:lang w:val="en-US"/>
        </w:rPr>
        <w:t xml:space="preserve">ver </w:t>
      </w:r>
      <w:r w:rsidRPr="005953BF">
        <w:rPr>
          <w:rFonts w:ascii="Arial" w:hAnsi="Arial" w:cs="Arial"/>
          <w:sz w:val="20"/>
          <w:lang w:val="en-US"/>
        </w:rPr>
        <w:t xml:space="preserve">2020 </w:t>
      </w:r>
      <w:r w:rsidR="00D74F17" w:rsidRPr="005953BF">
        <w:rPr>
          <w:rFonts w:ascii="Arial" w:hAnsi="Arial" w:cs="Arial"/>
          <w:sz w:val="20"/>
          <w:lang w:val="en-US"/>
        </w:rPr>
        <w:t xml:space="preserve">and </w:t>
      </w:r>
      <w:r w:rsidRPr="005953BF">
        <w:rPr>
          <w:rFonts w:ascii="Arial" w:hAnsi="Arial" w:cs="Arial"/>
          <w:sz w:val="20"/>
          <w:lang w:val="en-US"/>
        </w:rPr>
        <w:t>15</w:t>
      </w:r>
      <w:r w:rsidR="00D74F17" w:rsidRPr="005953BF">
        <w:rPr>
          <w:rFonts w:ascii="Arial" w:hAnsi="Arial" w:cs="Arial"/>
          <w:sz w:val="20"/>
          <w:lang w:val="en-US"/>
        </w:rPr>
        <w:t>.</w:t>
      </w:r>
      <w:r w:rsidRPr="005953BF">
        <w:rPr>
          <w:rFonts w:ascii="Arial" w:hAnsi="Arial" w:cs="Arial"/>
          <w:sz w:val="20"/>
          <w:lang w:val="en-US"/>
        </w:rPr>
        <w:t>1 percent</w:t>
      </w:r>
      <w:r w:rsidR="00D74F17" w:rsidRPr="005953BF">
        <w:rPr>
          <w:rFonts w:ascii="Arial" w:hAnsi="Arial" w:cs="Arial"/>
          <w:sz w:val="20"/>
          <w:lang w:val="en-US"/>
        </w:rPr>
        <w:t xml:space="preserve"> </w:t>
      </w:r>
      <w:r w:rsidRPr="005953BF">
        <w:rPr>
          <w:rFonts w:ascii="Arial" w:hAnsi="Arial" w:cs="Arial"/>
          <w:sz w:val="20"/>
          <w:lang w:val="en-US"/>
        </w:rPr>
        <w:t>o</w:t>
      </w:r>
      <w:r w:rsidR="00D74F17" w:rsidRPr="005953BF">
        <w:rPr>
          <w:rFonts w:ascii="Arial" w:hAnsi="Arial" w:cs="Arial"/>
          <w:sz w:val="20"/>
          <w:lang w:val="en-US"/>
        </w:rPr>
        <w:t>ver</w:t>
      </w:r>
      <w:r w:rsidRPr="005953BF">
        <w:rPr>
          <w:rFonts w:ascii="Arial" w:hAnsi="Arial" w:cs="Arial"/>
          <w:sz w:val="20"/>
          <w:lang w:val="en-US"/>
        </w:rPr>
        <w:t xml:space="preserve"> 2019).</w:t>
      </w:r>
    </w:p>
    <w:p w14:paraId="62273677" w14:textId="7CC37E37" w:rsidR="002A632E" w:rsidRPr="00BB7FE5" w:rsidRDefault="00D74F17" w:rsidP="00D74F17">
      <w:pPr>
        <w:tabs>
          <w:tab w:val="left" w:pos="426"/>
        </w:tabs>
        <w:ind w:left="426"/>
        <w:rPr>
          <w:rFonts w:ascii="Arial" w:hAnsi="Arial" w:cs="Arial"/>
          <w:color w:val="000000" w:themeColor="text1"/>
          <w:sz w:val="20"/>
          <w:lang w:val="en-US"/>
        </w:rPr>
      </w:pPr>
      <w:r w:rsidRPr="005953BF">
        <w:rPr>
          <w:rFonts w:ascii="Arial" w:hAnsi="Arial" w:cs="Arial"/>
          <w:b/>
          <w:sz w:val="20"/>
          <w:lang w:val="en-US"/>
        </w:rPr>
        <w:t>Import</w:t>
      </w:r>
      <w:r w:rsidRPr="005953BF">
        <w:rPr>
          <w:rFonts w:ascii="Arial" w:hAnsi="Arial" w:cs="Arial"/>
          <w:sz w:val="20"/>
          <w:lang w:val="en-US"/>
        </w:rPr>
        <w:t xml:space="preserve"> also increased, reaching </w:t>
      </w:r>
      <w:proofErr w:type="gramStart"/>
      <w:r w:rsidRPr="005953BF">
        <w:rPr>
          <w:rFonts w:ascii="Arial" w:hAnsi="Arial" w:cs="Arial"/>
          <w:sz w:val="20"/>
          <w:lang w:val="en-US"/>
        </w:rPr>
        <w:t>244 million euro</w:t>
      </w:r>
      <w:proofErr w:type="gramEnd"/>
      <w:r w:rsidRPr="005953BF">
        <w:rPr>
          <w:rFonts w:ascii="Arial" w:hAnsi="Arial" w:cs="Arial"/>
          <w:sz w:val="20"/>
          <w:lang w:val="en-US"/>
        </w:rPr>
        <w:t>, 59.4 percent more than 2020 and 21.4 percent more than 2019.</w:t>
      </w:r>
    </w:p>
    <w:p w14:paraId="616486EA" w14:textId="4919FDED" w:rsidR="00DF2A1E" w:rsidRPr="00BB7FE5" w:rsidRDefault="00D74F17" w:rsidP="00D74F17">
      <w:pPr>
        <w:tabs>
          <w:tab w:val="left" w:pos="426"/>
        </w:tabs>
        <w:ind w:left="426"/>
        <w:rPr>
          <w:rFonts w:ascii="Arial" w:hAnsi="Arial" w:cs="Arial"/>
          <w:color w:val="000000" w:themeColor="text1"/>
          <w:sz w:val="20"/>
          <w:lang w:val="en-US"/>
        </w:rPr>
      </w:pPr>
      <w:r w:rsidRPr="005953BF">
        <w:rPr>
          <w:rFonts w:ascii="Arial" w:hAnsi="Arial" w:cs="Arial"/>
          <w:sz w:val="20"/>
          <w:lang w:val="en-US"/>
        </w:rPr>
        <w:t xml:space="preserve">According to tradition, driven by the strong propensity to export of Italian companies, the </w:t>
      </w:r>
      <w:r w:rsidRPr="005953BF">
        <w:rPr>
          <w:rFonts w:ascii="Arial" w:hAnsi="Arial" w:cs="Arial"/>
          <w:b/>
          <w:sz w:val="20"/>
          <w:lang w:val="en-US"/>
        </w:rPr>
        <w:t>trade balance</w:t>
      </w:r>
      <w:r w:rsidRPr="005953BF">
        <w:rPr>
          <w:rFonts w:ascii="Arial" w:hAnsi="Arial" w:cs="Arial"/>
          <w:sz w:val="20"/>
          <w:lang w:val="en-US"/>
        </w:rPr>
        <w:t xml:space="preserve"> was also positive, with a value of 1,496 million euro (plus 27.1 percent over 2020, plus 8.5 percent over 2019).</w:t>
      </w:r>
      <w:r w:rsidR="00FD434E" w:rsidRPr="00BB7FE5">
        <w:rPr>
          <w:rFonts w:ascii="Arial" w:hAnsi="Arial" w:cs="Arial"/>
          <w:color w:val="000000" w:themeColor="text1"/>
          <w:sz w:val="20"/>
          <w:lang w:val="en-US"/>
        </w:rPr>
        <w:t xml:space="preserve"> </w:t>
      </w:r>
      <w:r w:rsidRPr="005953BF">
        <w:rPr>
          <w:rFonts w:ascii="Arial" w:hAnsi="Arial" w:cs="Arial"/>
          <w:b/>
          <w:sz w:val="20"/>
          <w:lang w:val="en-US"/>
        </w:rPr>
        <w:t>Apparent consumption</w:t>
      </w:r>
      <w:r w:rsidRPr="005953BF">
        <w:rPr>
          <w:rFonts w:ascii="Arial" w:hAnsi="Arial" w:cs="Arial"/>
          <w:sz w:val="20"/>
          <w:lang w:val="en-US"/>
        </w:rPr>
        <w:t xml:space="preserve"> also increased:</w:t>
      </w:r>
      <w:r w:rsidR="00DF2A1E" w:rsidRPr="00BB7FE5">
        <w:rPr>
          <w:rFonts w:ascii="Arial" w:hAnsi="Arial" w:cs="Arial"/>
          <w:color w:val="000000" w:themeColor="text1"/>
          <w:sz w:val="20"/>
          <w:lang w:val="en-US"/>
        </w:rPr>
        <w:t xml:space="preserve"> </w:t>
      </w:r>
      <w:r w:rsidRPr="005953BF">
        <w:rPr>
          <w:rFonts w:ascii="Arial" w:hAnsi="Arial" w:cs="Arial"/>
          <w:sz w:val="20"/>
          <w:lang w:val="en-US"/>
        </w:rPr>
        <w:t>1,034 million euro, up by 54.1 percent over 2020 and 16.5 percent over 2019.</w:t>
      </w:r>
    </w:p>
    <w:p w14:paraId="136B1619" w14:textId="77777777" w:rsidR="00FF7EFD" w:rsidRPr="00BB7FE5" w:rsidRDefault="00FF7EFD" w:rsidP="002A632E">
      <w:pPr>
        <w:tabs>
          <w:tab w:val="left" w:pos="426"/>
        </w:tabs>
        <w:ind w:left="426"/>
        <w:rPr>
          <w:rFonts w:ascii="Arial" w:hAnsi="Arial" w:cs="Arial"/>
          <w:color w:val="000000" w:themeColor="text1"/>
          <w:sz w:val="20"/>
          <w:lang w:val="en-US"/>
        </w:rPr>
      </w:pPr>
    </w:p>
    <w:p w14:paraId="6FFF7E85" w14:textId="68CE04BF" w:rsidR="00720B7D" w:rsidRPr="00BB7FE5" w:rsidRDefault="00D74F17" w:rsidP="00686224">
      <w:pPr>
        <w:tabs>
          <w:tab w:val="left" w:pos="426"/>
        </w:tabs>
        <w:ind w:left="426"/>
        <w:rPr>
          <w:rFonts w:ascii="Arial" w:hAnsi="Arial" w:cs="Arial"/>
          <w:color w:val="000000" w:themeColor="text1"/>
          <w:sz w:val="20"/>
          <w:lang w:val="en-US"/>
        </w:rPr>
      </w:pPr>
      <w:r w:rsidRPr="005953BF">
        <w:rPr>
          <w:rFonts w:ascii="Arial" w:hAnsi="Arial" w:cs="Arial"/>
          <w:i/>
          <w:sz w:val="20"/>
          <w:lang w:val="en-US"/>
        </w:rPr>
        <w:t>“The 2021 figures speak for themselves, showing that the technology industry has</w:t>
      </w:r>
      <w:r w:rsidR="00686224" w:rsidRPr="005953BF">
        <w:rPr>
          <w:rFonts w:ascii="Arial" w:hAnsi="Arial" w:cs="Arial"/>
          <w:i/>
          <w:sz w:val="20"/>
          <w:lang w:val="en-US"/>
        </w:rPr>
        <w:t xml:space="preserve"> emerged from two difficult years, going back to pre-Covid levels</w:t>
      </w:r>
      <w:r w:rsidRPr="005953BF">
        <w:rPr>
          <w:rFonts w:ascii="Arial" w:hAnsi="Arial" w:cs="Arial"/>
          <w:i/>
          <w:sz w:val="20"/>
          <w:lang w:val="en-US"/>
        </w:rPr>
        <w:t>”,</w:t>
      </w:r>
      <w:r w:rsidRPr="005953BF">
        <w:rPr>
          <w:rFonts w:ascii="Arial" w:hAnsi="Arial" w:cs="Arial"/>
          <w:sz w:val="20"/>
          <w:lang w:val="en-US"/>
        </w:rPr>
        <w:t xml:space="preserve"> </w:t>
      </w:r>
      <w:r w:rsidR="00686224" w:rsidRPr="005953BF">
        <w:rPr>
          <w:rFonts w:ascii="Arial" w:hAnsi="Arial" w:cs="Arial"/>
          <w:sz w:val="20"/>
          <w:lang w:val="en-US"/>
        </w:rPr>
        <w:t>said</w:t>
      </w:r>
      <w:r w:rsidRPr="005953BF">
        <w:rPr>
          <w:rFonts w:ascii="Arial" w:hAnsi="Arial" w:cs="Arial"/>
          <w:sz w:val="20"/>
          <w:lang w:val="en-US"/>
        </w:rPr>
        <w:t xml:space="preserve"> </w:t>
      </w:r>
      <w:r w:rsidRPr="005953BF">
        <w:rPr>
          <w:rFonts w:ascii="Arial" w:hAnsi="Arial" w:cs="Arial"/>
          <w:b/>
          <w:sz w:val="20"/>
          <w:lang w:val="en-US"/>
        </w:rPr>
        <w:t>Dario Corbetta</w:t>
      </w:r>
      <w:r w:rsidRPr="005953BF">
        <w:rPr>
          <w:rFonts w:ascii="Arial" w:hAnsi="Arial" w:cs="Arial"/>
          <w:sz w:val="20"/>
          <w:lang w:val="en-US"/>
        </w:rPr>
        <w:t xml:space="preserve">, </w:t>
      </w:r>
      <w:proofErr w:type="spellStart"/>
      <w:r w:rsidRPr="005953BF">
        <w:rPr>
          <w:rFonts w:ascii="Arial" w:hAnsi="Arial" w:cs="Arial"/>
          <w:sz w:val="20"/>
          <w:lang w:val="en-US"/>
        </w:rPr>
        <w:t>Acimall</w:t>
      </w:r>
      <w:proofErr w:type="spellEnd"/>
      <w:r w:rsidR="00686224" w:rsidRPr="005953BF">
        <w:rPr>
          <w:rFonts w:ascii="Arial" w:hAnsi="Arial" w:cs="Arial"/>
          <w:sz w:val="20"/>
          <w:lang w:val="en-US"/>
        </w:rPr>
        <w:t xml:space="preserve"> director</w:t>
      </w:r>
      <w:r w:rsidRPr="005953BF">
        <w:rPr>
          <w:rFonts w:ascii="Arial" w:hAnsi="Arial" w:cs="Arial"/>
          <w:sz w:val="20"/>
          <w:lang w:val="en-US"/>
        </w:rPr>
        <w:t>.</w:t>
      </w:r>
      <w:r w:rsidR="00FF7EFD" w:rsidRPr="00BB7FE5">
        <w:rPr>
          <w:rFonts w:ascii="Arial" w:hAnsi="Arial" w:cs="Arial"/>
          <w:color w:val="000000" w:themeColor="text1"/>
          <w:sz w:val="20"/>
          <w:lang w:val="en-US"/>
        </w:rPr>
        <w:t xml:space="preserve"> </w:t>
      </w:r>
      <w:r w:rsidR="00686224" w:rsidRPr="005953BF">
        <w:rPr>
          <w:rFonts w:ascii="Arial" w:hAnsi="Arial" w:cs="Arial"/>
          <w:i/>
          <w:sz w:val="20"/>
          <w:lang w:val="en-US"/>
        </w:rPr>
        <w:t>“State incentives have certainly played a key role, but they have not "altered" the market trend: the growth we are seeing now is not only driven by incentives (which have basically caused a concentration of investment decisions in a narrow timeframe), but also by a significant market rally that has brought business back to its normal development patterns”.</w:t>
      </w:r>
    </w:p>
    <w:p w14:paraId="24C36028" w14:textId="019215F5" w:rsidR="00720B7D" w:rsidRPr="00BB7FE5" w:rsidRDefault="00686224" w:rsidP="00647A47">
      <w:pPr>
        <w:tabs>
          <w:tab w:val="left" w:pos="426"/>
        </w:tabs>
        <w:ind w:left="426"/>
        <w:rPr>
          <w:rFonts w:ascii="Arial" w:hAnsi="Arial" w:cs="Arial"/>
          <w:i/>
          <w:color w:val="000000" w:themeColor="text1"/>
          <w:sz w:val="20"/>
          <w:lang w:val="en-US"/>
        </w:rPr>
      </w:pPr>
      <w:r w:rsidRPr="005953BF">
        <w:rPr>
          <w:rFonts w:ascii="Arial" w:hAnsi="Arial" w:cs="Arial"/>
          <w:i/>
          <w:sz w:val="20"/>
          <w:lang w:val="en-US"/>
        </w:rPr>
        <w:t>“So, we want to reassure those who fear that the current trend is "doped" by the incentives, and once this window of opportunity has closed, we will have to face a period of stagnating demand”,</w:t>
      </w:r>
      <w:r w:rsidRPr="005953BF">
        <w:rPr>
          <w:rFonts w:ascii="Arial" w:hAnsi="Arial" w:cs="Arial"/>
          <w:sz w:val="20"/>
          <w:lang w:val="en-US"/>
        </w:rPr>
        <w:t xml:space="preserve"> Corbetta continued.</w:t>
      </w:r>
      <w:r w:rsidR="00720B7D" w:rsidRPr="00BB7FE5">
        <w:rPr>
          <w:rFonts w:ascii="Arial" w:hAnsi="Arial" w:cs="Arial"/>
          <w:color w:val="000000" w:themeColor="text1"/>
          <w:sz w:val="20"/>
          <w:lang w:val="en-US"/>
        </w:rPr>
        <w:t xml:space="preserve"> </w:t>
      </w:r>
      <w:r w:rsidRPr="005953BF">
        <w:rPr>
          <w:rFonts w:ascii="Arial" w:hAnsi="Arial" w:cs="Arial"/>
          <w:i/>
          <w:sz w:val="20"/>
          <w:lang w:val="en-US"/>
        </w:rPr>
        <w:t xml:space="preserve">“Such belief is supported by the economic figures of the early months of 2022, which clearly indicate a </w:t>
      </w:r>
      <w:r w:rsidR="00647A47" w:rsidRPr="005953BF">
        <w:rPr>
          <w:rFonts w:ascii="Arial" w:hAnsi="Arial" w:cs="Arial"/>
          <w:i/>
          <w:sz w:val="20"/>
          <w:lang w:val="en-US"/>
        </w:rPr>
        <w:t>structural expansion of our industry, which is going to last</w:t>
      </w:r>
      <w:r w:rsidRPr="005953BF">
        <w:rPr>
          <w:rFonts w:ascii="Arial" w:hAnsi="Arial" w:cs="Arial"/>
          <w:i/>
          <w:sz w:val="20"/>
          <w:lang w:val="en-US"/>
        </w:rPr>
        <w:t>”.</w:t>
      </w:r>
    </w:p>
    <w:p w14:paraId="1ED48B97" w14:textId="77777777" w:rsidR="004E3E0D" w:rsidRPr="00BB7FE5" w:rsidRDefault="004E3E0D" w:rsidP="002A632E">
      <w:pPr>
        <w:tabs>
          <w:tab w:val="left" w:pos="426"/>
        </w:tabs>
        <w:ind w:left="426"/>
        <w:rPr>
          <w:rFonts w:ascii="Arial" w:hAnsi="Arial" w:cs="Arial"/>
          <w:color w:val="000000" w:themeColor="text1"/>
          <w:sz w:val="20"/>
          <w:lang w:val="en-US"/>
        </w:rPr>
      </w:pPr>
    </w:p>
    <w:p w14:paraId="777DCF5D" w14:textId="1B209418" w:rsidR="00720B7D" w:rsidRPr="00647A47" w:rsidRDefault="00647A47" w:rsidP="00647A47">
      <w:pPr>
        <w:tabs>
          <w:tab w:val="left" w:pos="426"/>
        </w:tabs>
        <w:ind w:left="426"/>
        <w:rPr>
          <w:rFonts w:ascii="Arial" w:hAnsi="Arial" w:cs="Arial"/>
          <w:color w:val="000000" w:themeColor="text1"/>
          <w:sz w:val="20"/>
        </w:rPr>
      </w:pPr>
      <w:r w:rsidRPr="005953BF">
        <w:rPr>
          <w:rFonts w:ascii="Arial" w:hAnsi="Arial" w:cs="Arial"/>
          <w:sz w:val="20"/>
          <w:lang w:val="en-US"/>
        </w:rPr>
        <w:t>ITALIAN EXPORT</w:t>
      </w:r>
    </w:p>
    <w:p w14:paraId="5F1238CE" w14:textId="2503C28C" w:rsidR="00635F6C" w:rsidRPr="00BB7FE5" w:rsidRDefault="00647A47" w:rsidP="00647A47">
      <w:pPr>
        <w:tabs>
          <w:tab w:val="left" w:pos="426"/>
        </w:tabs>
        <w:ind w:left="426"/>
        <w:rPr>
          <w:rFonts w:ascii="Arial" w:hAnsi="Arial" w:cs="Arial"/>
          <w:color w:val="000000" w:themeColor="text1"/>
          <w:sz w:val="20"/>
          <w:lang w:val="en-US"/>
        </w:rPr>
      </w:pPr>
      <w:r w:rsidRPr="005953BF">
        <w:rPr>
          <w:rFonts w:ascii="Arial" w:hAnsi="Arial" w:cs="Arial"/>
          <w:sz w:val="20"/>
          <w:lang w:val="en-US"/>
        </w:rPr>
        <w:t xml:space="preserve">The consolidated figures of 2021 allow to draw more conclusions on </w:t>
      </w:r>
      <w:r w:rsidRPr="005953BF">
        <w:rPr>
          <w:rFonts w:ascii="Arial" w:hAnsi="Arial" w:cs="Arial"/>
          <w:b/>
          <w:bCs/>
          <w:sz w:val="20"/>
          <w:lang w:val="en-US"/>
        </w:rPr>
        <w:t>Italian export</w:t>
      </w:r>
      <w:r w:rsidRPr="005953BF">
        <w:rPr>
          <w:rFonts w:ascii="Arial" w:hAnsi="Arial" w:cs="Arial"/>
          <w:sz w:val="20"/>
          <w:lang w:val="en-US"/>
        </w:rPr>
        <w:t>, which increased compared to 2020 and 2019. Looking at the present situation, we can state that the Russia-Ukraine crisis has only caused a limited reduction of Italian export so far.</w:t>
      </w:r>
      <w:r w:rsidR="00635F6C" w:rsidRPr="00BB7FE5">
        <w:rPr>
          <w:rFonts w:ascii="Arial" w:hAnsi="Arial" w:cs="Arial"/>
          <w:color w:val="000000" w:themeColor="text1"/>
          <w:sz w:val="20"/>
          <w:lang w:val="en-US"/>
        </w:rPr>
        <w:t xml:space="preserve"> </w:t>
      </w:r>
      <w:r w:rsidRPr="005953BF">
        <w:rPr>
          <w:rFonts w:ascii="Arial" w:hAnsi="Arial" w:cs="Arial"/>
          <w:b/>
          <w:sz w:val="20"/>
          <w:lang w:val="en-US"/>
        </w:rPr>
        <w:t>Russia</w:t>
      </w:r>
      <w:r w:rsidRPr="005953BF">
        <w:rPr>
          <w:rFonts w:ascii="Arial" w:hAnsi="Arial" w:cs="Arial"/>
          <w:sz w:val="20"/>
          <w:lang w:val="en-US"/>
        </w:rPr>
        <w:t xml:space="preserve">, </w:t>
      </w:r>
      <w:r w:rsidRPr="005953BF">
        <w:rPr>
          <w:rFonts w:ascii="Arial" w:hAnsi="Arial" w:cs="Arial"/>
          <w:b/>
          <w:sz w:val="20"/>
          <w:lang w:val="en-US"/>
        </w:rPr>
        <w:t>Ukraine</w:t>
      </w:r>
      <w:r w:rsidRPr="005953BF">
        <w:rPr>
          <w:rFonts w:ascii="Arial" w:hAnsi="Arial" w:cs="Arial"/>
          <w:sz w:val="20"/>
          <w:lang w:val="en-US"/>
        </w:rPr>
        <w:t xml:space="preserve"> and </w:t>
      </w:r>
      <w:r w:rsidRPr="005953BF">
        <w:rPr>
          <w:rFonts w:ascii="Arial" w:hAnsi="Arial" w:cs="Arial"/>
          <w:b/>
          <w:sz w:val="20"/>
          <w:lang w:val="en-US"/>
        </w:rPr>
        <w:t>Belarus</w:t>
      </w:r>
      <w:r w:rsidRPr="005953BF">
        <w:rPr>
          <w:rFonts w:ascii="Arial" w:hAnsi="Arial" w:cs="Arial"/>
          <w:sz w:val="20"/>
          <w:lang w:val="en-US"/>
        </w:rPr>
        <w:t xml:space="preserve"> together represent a small share of Italian export, approximately 5 percent, and the export flows to those countries seem to continue, though with a significant reduction.</w:t>
      </w:r>
      <w:r w:rsidR="00635F6C" w:rsidRPr="00BB7FE5">
        <w:rPr>
          <w:rFonts w:ascii="Arial" w:hAnsi="Arial" w:cs="Arial"/>
          <w:color w:val="000000" w:themeColor="text1"/>
          <w:sz w:val="20"/>
          <w:lang w:val="en-US"/>
        </w:rPr>
        <w:t xml:space="preserve"> </w:t>
      </w:r>
    </w:p>
    <w:p w14:paraId="68C0BB92" w14:textId="70173599" w:rsidR="004E3F45" w:rsidRPr="00BB7FE5" w:rsidRDefault="00647A47" w:rsidP="00F47517">
      <w:pPr>
        <w:tabs>
          <w:tab w:val="left" w:pos="426"/>
        </w:tabs>
        <w:ind w:left="426"/>
        <w:rPr>
          <w:rFonts w:ascii="Arial" w:hAnsi="Arial" w:cs="Arial"/>
          <w:color w:val="000000" w:themeColor="text1"/>
          <w:sz w:val="20"/>
          <w:lang w:val="en-US"/>
        </w:rPr>
      </w:pPr>
      <w:r w:rsidRPr="005953BF">
        <w:rPr>
          <w:rFonts w:ascii="Arial" w:hAnsi="Arial" w:cs="Arial"/>
          <w:sz w:val="20"/>
          <w:lang w:val="en-US"/>
        </w:rPr>
        <w:t>Many woodworking machine</w:t>
      </w:r>
      <w:r w:rsidR="00FC450D">
        <w:rPr>
          <w:rFonts w:ascii="Arial" w:hAnsi="Arial" w:cs="Arial"/>
          <w:sz w:val="20"/>
          <w:lang w:val="en-US"/>
        </w:rPr>
        <w:t>s</w:t>
      </w:r>
      <w:r w:rsidRPr="005953BF">
        <w:rPr>
          <w:rFonts w:ascii="Arial" w:hAnsi="Arial" w:cs="Arial"/>
          <w:sz w:val="20"/>
          <w:lang w:val="en-US"/>
        </w:rPr>
        <w:t xml:space="preserve"> are not listed in the "Dual Use" category of equipment that can be used to produce warfare materials, so they are not subject to the current embargo, while all spare parts are subject to constraints.</w:t>
      </w:r>
      <w:r w:rsidR="00635F6C" w:rsidRPr="00BB7FE5">
        <w:rPr>
          <w:rFonts w:ascii="Arial" w:hAnsi="Arial" w:cs="Arial"/>
          <w:color w:val="000000" w:themeColor="text1"/>
          <w:sz w:val="20"/>
          <w:lang w:val="en-US"/>
        </w:rPr>
        <w:t xml:space="preserve"> </w:t>
      </w:r>
      <w:r w:rsidRPr="005953BF">
        <w:rPr>
          <w:rFonts w:ascii="Arial" w:hAnsi="Arial" w:cs="Arial"/>
          <w:sz w:val="20"/>
          <w:lang w:val="en-US"/>
        </w:rPr>
        <w:t>At present, banking operations, despite some difficulties, have not been interrupted</w:t>
      </w:r>
      <w:r w:rsidR="00F47517" w:rsidRPr="005953BF">
        <w:rPr>
          <w:rFonts w:ascii="Arial" w:hAnsi="Arial" w:cs="Arial"/>
          <w:sz w:val="20"/>
          <w:lang w:val="en-US"/>
        </w:rPr>
        <w:t>, with a few Russian institutes still working.</w:t>
      </w:r>
    </w:p>
    <w:p w14:paraId="2FF1AA12" w14:textId="77777777" w:rsidR="004E3F45" w:rsidRPr="00BB7FE5" w:rsidRDefault="004E3F45" w:rsidP="002A632E">
      <w:pPr>
        <w:tabs>
          <w:tab w:val="left" w:pos="426"/>
        </w:tabs>
        <w:ind w:left="426"/>
        <w:rPr>
          <w:rFonts w:ascii="Arial" w:hAnsi="Arial" w:cs="Arial"/>
          <w:color w:val="000000" w:themeColor="text1"/>
          <w:sz w:val="20"/>
          <w:lang w:val="en-US"/>
        </w:rPr>
      </w:pPr>
    </w:p>
    <w:p w14:paraId="584EFA94" w14:textId="27CCAFB2" w:rsidR="00AF183E" w:rsidRPr="00BB7FE5" w:rsidRDefault="00F47517" w:rsidP="00F47517">
      <w:pPr>
        <w:tabs>
          <w:tab w:val="left" w:pos="426"/>
        </w:tabs>
        <w:ind w:left="426"/>
        <w:rPr>
          <w:rFonts w:ascii="Arial" w:hAnsi="Arial" w:cs="Arial"/>
          <w:color w:val="000000" w:themeColor="text1"/>
          <w:sz w:val="20"/>
          <w:lang w:val="en-US"/>
        </w:rPr>
      </w:pPr>
      <w:r w:rsidRPr="005953BF">
        <w:rPr>
          <w:rFonts w:ascii="Arial" w:hAnsi="Arial" w:cs="Arial"/>
          <w:sz w:val="20"/>
          <w:lang w:val="en-US"/>
        </w:rPr>
        <w:t xml:space="preserve">Looking at 2021 figures, we can draw a </w:t>
      </w:r>
      <w:r w:rsidRPr="005953BF">
        <w:rPr>
          <w:rFonts w:ascii="Arial" w:hAnsi="Arial" w:cs="Arial"/>
          <w:b/>
          <w:bCs/>
          <w:sz w:val="20"/>
          <w:lang w:val="en-US"/>
        </w:rPr>
        <w:t>ranking of countries</w:t>
      </w:r>
      <w:r w:rsidRPr="005953BF">
        <w:rPr>
          <w:rFonts w:ascii="Arial" w:hAnsi="Arial" w:cs="Arial"/>
          <w:sz w:val="20"/>
          <w:lang w:val="en-US"/>
        </w:rPr>
        <w:t xml:space="preserve"> based on their interest in made-in-Italy wood and furniture technology.</w:t>
      </w:r>
      <w:r w:rsidR="00AF183E" w:rsidRPr="00BB7FE5">
        <w:rPr>
          <w:rFonts w:ascii="Arial" w:hAnsi="Arial" w:cs="Arial"/>
          <w:color w:val="000000" w:themeColor="text1"/>
          <w:sz w:val="20"/>
          <w:lang w:val="en-US"/>
        </w:rPr>
        <w:t xml:space="preserve"> </w:t>
      </w:r>
      <w:r w:rsidRPr="005953BF">
        <w:rPr>
          <w:rFonts w:ascii="Arial" w:hAnsi="Arial" w:cs="Arial"/>
          <w:sz w:val="20"/>
          <w:lang w:val="en-US"/>
        </w:rPr>
        <w:t>The list is not surprising, reaffirming the stability of the regions where Italian production is mostly appreciated.</w:t>
      </w:r>
    </w:p>
    <w:p w14:paraId="7075685A" w14:textId="3F7374B1" w:rsidR="003056E4" w:rsidRPr="00BB7FE5" w:rsidRDefault="00F47517" w:rsidP="0075385C">
      <w:pPr>
        <w:tabs>
          <w:tab w:val="left" w:pos="426"/>
        </w:tabs>
        <w:ind w:left="426"/>
        <w:rPr>
          <w:rFonts w:ascii="Arial" w:hAnsi="Arial" w:cs="Arial"/>
          <w:color w:val="000000" w:themeColor="text1"/>
          <w:sz w:val="20"/>
          <w:lang w:val="en-US"/>
        </w:rPr>
      </w:pPr>
      <w:r w:rsidRPr="005953BF">
        <w:rPr>
          <w:rFonts w:ascii="Arial" w:hAnsi="Arial" w:cs="Arial"/>
          <w:sz w:val="20"/>
          <w:lang w:val="en-US"/>
        </w:rPr>
        <w:t xml:space="preserve">The top position is taken by the </w:t>
      </w:r>
      <w:r w:rsidRPr="005953BF">
        <w:rPr>
          <w:rFonts w:ascii="Arial" w:hAnsi="Arial" w:cs="Arial"/>
          <w:b/>
          <w:sz w:val="20"/>
          <w:lang w:val="en-US"/>
        </w:rPr>
        <w:t>United States</w:t>
      </w:r>
      <w:r w:rsidRPr="005953BF">
        <w:rPr>
          <w:rFonts w:ascii="Arial" w:hAnsi="Arial" w:cs="Arial"/>
          <w:sz w:val="20"/>
          <w:lang w:val="en-US"/>
        </w:rPr>
        <w:t xml:space="preserve"> (164.2 million euro, plus 13.9 percent over 2020), followed by </w:t>
      </w:r>
      <w:r w:rsidRPr="005953BF">
        <w:rPr>
          <w:rFonts w:ascii="Arial" w:hAnsi="Arial" w:cs="Arial"/>
          <w:b/>
          <w:sz w:val="20"/>
          <w:lang w:val="en-US"/>
        </w:rPr>
        <w:t>France</w:t>
      </w:r>
      <w:r w:rsidRPr="005953BF">
        <w:rPr>
          <w:rFonts w:ascii="Arial" w:hAnsi="Arial" w:cs="Arial"/>
          <w:sz w:val="20"/>
          <w:lang w:val="en-US"/>
        </w:rPr>
        <w:t xml:space="preserve"> (118.2 million, plus 10.3 percent) and </w:t>
      </w:r>
      <w:r w:rsidRPr="005953BF">
        <w:rPr>
          <w:rFonts w:ascii="Arial" w:hAnsi="Arial" w:cs="Arial"/>
          <w:b/>
          <w:sz w:val="20"/>
          <w:lang w:val="en-US"/>
        </w:rPr>
        <w:t>Poland</w:t>
      </w:r>
      <w:r w:rsidRPr="005953BF">
        <w:rPr>
          <w:rFonts w:ascii="Arial" w:hAnsi="Arial" w:cs="Arial"/>
          <w:sz w:val="20"/>
          <w:lang w:val="en-US"/>
        </w:rPr>
        <w:t xml:space="preserve"> (110.6 million euro, plus 34 percent).</w:t>
      </w:r>
      <w:r w:rsidR="00347155" w:rsidRPr="00BB7FE5">
        <w:rPr>
          <w:rFonts w:ascii="Arial" w:hAnsi="Arial" w:cs="Arial"/>
          <w:color w:val="000000" w:themeColor="text1"/>
          <w:sz w:val="20"/>
          <w:lang w:val="en-US"/>
        </w:rPr>
        <w:t xml:space="preserve"> </w:t>
      </w:r>
      <w:r w:rsidRPr="005953BF">
        <w:rPr>
          <w:rFonts w:ascii="Arial" w:hAnsi="Arial" w:cs="Arial"/>
          <w:b/>
          <w:sz w:val="20"/>
          <w:lang w:val="en-US"/>
        </w:rPr>
        <w:t xml:space="preserve">Germany </w:t>
      </w:r>
      <w:r w:rsidRPr="005953BF">
        <w:rPr>
          <w:rFonts w:ascii="Arial" w:hAnsi="Arial" w:cs="Arial"/>
          <w:sz w:val="20"/>
          <w:lang w:val="en-US"/>
        </w:rPr>
        <w:t xml:space="preserve">is at number four in the list of “customer countries”, </w:t>
      </w:r>
      <w:r w:rsidR="0075385C" w:rsidRPr="005953BF">
        <w:rPr>
          <w:rFonts w:ascii="Arial" w:hAnsi="Arial" w:cs="Arial"/>
          <w:sz w:val="20"/>
          <w:lang w:val="en-US"/>
        </w:rPr>
        <w:t>with</w:t>
      </w:r>
      <w:r w:rsidRPr="005953BF">
        <w:rPr>
          <w:rFonts w:ascii="Arial" w:hAnsi="Arial" w:cs="Arial"/>
          <w:sz w:val="20"/>
          <w:lang w:val="en-US"/>
        </w:rPr>
        <w:t xml:space="preserve"> </w:t>
      </w:r>
      <w:r w:rsidR="0075385C" w:rsidRPr="005953BF">
        <w:rPr>
          <w:rFonts w:ascii="Arial" w:hAnsi="Arial" w:cs="Arial"/>
          <w:sz w:val="20"/>
          <w:lang w:val="en-US"/>
        </w:rPr>
        <w:t xml:space="preserve">an expenditure of </w:t>
      </w:r>
      <w:r w:rsidRPr="005953BF">
        <w:rPr>
          <w:rFonts w:ascii="Arial" w:hAnsi="Arial" w:cs="Arial"/>
          <w:sz w:val="20"/>
          <w:lang w:val="en-US"/>
        </w:rPr>
        <w:t>106</w:t>
      </w:r>
      <w:r w:rsidR="0075385C" w:rsidRPr="005953BF">
        <w:rPr>
          <w:rFonts w:ascii="Arial" w:hAnsi="Arial" w:cs="Arial"/>
          <w:sz w:val="20"/>
          <w:lang w:val="en-US"/>
        </w:rPr>
        <w:t>.</w:t>
      </w:r>
      <w:r w:rsidRPr="005953BF">
        <w:rPr>
          <w:rFonts w:ascii="Arial" w:hAnsi="Arial" w:cs="Arial"/>
          <w:sz w:val="20"/>
          <w:lang w:val="en-US"/>
        </w:rPr>
        <w:t xml:space="preserve">3 </w:t>
      </w:r>
      <w:r w:rsidR="0075385C" w:rsidRPr="005953BF">
        <w:rPr>
          <w:rFonts w:ascii="Arial" w:hAnsi="Arial" w:cs="Arial"/>
          <w:sz w:val="20"/>
          <w:lang w:val="en-US"/>
        </w:rPr>
        <w:t>million</w:t>
      </w:r>
      <w:r w:rsidRPr="005953BF">
        <w:rPr>
          <w:rFonts w:ascii="Arial" w:hAnsi="Arial" w:cs="Arial"/>
          <w:sz w:val="20"/>
          <w:lang w:val="en-US"/>
        </w:rPr>
        <w:t xml:space="preserve"> euro</w:t>
      </w:r>
      <w:r w:rsidR="0075385C" w:rsidRPr="005953BF">
        <w:rPr>
          <w:rFonts w:ascii="Arial" w:hAnsi="Arial" w:cs="Arial"/>
          <w:sz w:val="20"/>
          <w:lang w:val="en-US"/>
        </w:rPr>
        <w:t xml:space="preserve"> on Italian machinery</w:t>
      </w:r>
      <w:r w:rsidRPr="005953BF">
        <w:rPr>
          <w:rFonts w:ascii="Arial" w:hAnsi="Arial" w:cs="Arial"/>
          <w:sz w:val="20"/>
          <w:lang w:val="en-US"/>
        </w:rPr>
        <w:t xml:space="preserve">, </w:t>
      </w:r>
      <w:r w:rsidR="0075385C" w:rsidRPr="005953BF">
        <w:rPr>
          <w:rFonts w:ascii="Arial" w:hAnsi="Arial" w:cs="Arial"/>
          <w:sz w:val="20"/>
          <w:lang w:val="en-US"/>
        </w:rPr>
        <w:t>up by</w:t>
      </w:r>
      <w:r w:rsidRPr="005953BF">
        <w:rPr>
          <w:rFonts w:ascii="Arial" w:hAnsi="Arial" w:cs="Arial"/>
          <w:sz w:val="20"/>
          <w:lang w:val="en-US"/>
        </w:rPr>
        <w:t xml:space="preserve"> 11 percent</w:t>
      </w:r>
      <w:r w:rsidR="0075385C" w:rsidRPr="005953BF">
        <w:rPr>
          <w:rFonts w:ascii="Arial" w:hAnsi="Arial" w:cs="Arial"/>
          <w:sz w:val="20"/>
          <w:lang w:val="en-US"/>
        </w:rPr>
        <w:t xml:space="preserve"> compared to</w:t>
      </w:r>
      <w:r w:rsidRPr="005953BF">
        <w:rPr>
          <w:rFonts w:ascii="Arial" w:hAnsi="Arial" w:cs="Arial"/>
          <w:sz w:val="20"/>
          <w:lang w:val="en-US"/>
        </w:rPr>
        <w:t xml:space="preserve"> 2020. </w:t>
      </w:r>
      <w:r w:rsidR="0075385C" w:rsidRPr="005953BF">
        <w:rPr>
          <w:rFonts w:ascii="Arial" w:hAnsi="Arial" w:cs="Arial"/>
          <w:sz w:val="20"/>
          <w:lang w:val="en-US"/>
        </w:rPr>
        <w:t>Then come the</w:t>
      </w:r>
      <w:r w:rsidRPr="005953BF">
        <w:rPr>
          <w:rFonts w:ascii="Arial" w:hAnsi="Arial" w:cs="Arial"/>
          <w:sz w:val="20"/>
          <w:lang w:val="en-US"/>
        </w:rPr>
        <w:t xml:space="preserve"> </w:t>
      </w:r>
      <w:r w:rsidR="0075385C" w:rsidRPr="005953BF">
        <w:rPr>
          <w:rFonts w:ascii="Arial" w:hAnsi="Arial" w:cs="Arial"/>
          <w:b/>
          <w:sz w:val="20"/>
          <w:lang w:val="en-US"/>
        </w:rPr>
        <w:t xml:space="preserve">United </w:t>
      </w:r>
      <w:r w:rsidR="0075385C" w:rsidRPr="005953BF">
        <w:rPr>
          <w:rFonts w:ascii="Arial" w:hAnsi="Arial" w:cs="Arial"/>
          <w:b/>
          <w:sz w:val="20"/>
          <w:lang w:val="en-US"/>
        </w:rPr>
        <w:lastRenderedPageBreak/>
        <w:t>Kingdom</w:t>
      </w:r>
      <w:r w:rsidRPr="005953BF">
        <w:rPr>
          <w:rFonts w:ascii="Arial" w:hAnsi="Arial" w:cs="Arial"/>
          <w:sz w:val="20"/>
          <w:lang w:val="en-US"/>
        </w:rPr>
        <w:t xml:space="preserve"> (81</w:t>
      </w:r>
      <w:r w:rsidR="0075385C" w:rsidRPr="005953BF">
        <w:rPr>
          <w:rFonts w:ascii="Arial" w:hAnsi="Arial" w:cs="Arial"/>
          <w:sz w:val="20"/>
          <w:lang w:val="en-US"/>
        </w:rPr>
        <w:t>.</w:t>
      </w:r>
      <w:r w:rsidRPr="005953BF">
        <w:rPr>
          <w:rFonts w:ascii="Arial" w:hAnsi="Arial" w:cs="Arial"/>
          <w:sz w:val="20"/>
          <w:lang w:val="en-US"/>
        </w:rPr>
        <w:t xml:space="preserve">3 </w:t>
      </w:r>
      <w:r w:rsidR="0075385C" w:rsidRPr="005953BF">
        <w:rPr>
          <w:rFonts w:ascii="Arial" w:hAnsi="Arial" w:cs="Arial"/>
          <w:sz w:val="20"/>
          <w:lang w:val="en-US"/>
        </w:rPr>
        <w:t>million</w:t>
      </w:r>
      <w:r w:rsidRPr="005953BF">
        <w:rPr>
          <w:rFonts w:ascii="Arial" w:hAnsi="Arial" w:cs="Arial"/>
          <w:sz w:val="20"/>
          <w:lang w:val="en-US"/>
        </w:rPr>
        <w:t xml:space="preserve">, </w:t>
      </w:r>
      <w:r w:rsidR="0075385C" w:rsidRPr="005953BF">
        <w:rPr>
          <w:rFonts w:ascii="Arial" w:hAnsi="Arial" w:cs="Arial"/>
          <w:sz w:val="20"/>
          <w:lang w:val="en-US"/>
        </w:rPr>
        <w:t>plus</w:t>
      </w:r>
      <w:r w:rsidRPr="005953BF">
        <w:rPr>
          <w:rFonts w:ascii="Arial" w:hAnsi="Arial" w:cs="Arial"/>
          <w:sz w:val="20"/>
          <w:lang w:val="en-US"/>
        </w:rPr>
        <w:t xml:space="preserve"> 56 </w:t>
      </w:r>
      <w:r w:rsidR="0075385C" w:rsidRPr="005953BF">
        <w:rPr>
          <w:rFonts w:ascii="Arial" w:hAnsi="Arial" w:cs="Arial"/>
          <w:sz w:val="20"/>
          <w:lang w:val="en-US"/>
        </w:rPr>
        <w:t>percent</w:t>
      </w:r>
      <w:r w:rsidRPr="005953BF">
        <w:rPr>
          <w:rFonts w:ascii="Arial" w:hAnsi="Arial" w:cs="Arial"/>
          <w:sz w:val="20"/>
          <w:lang w:val="en-US"/>
        </w:rPr>
        <w:t xml:space="preserve">), </w:t>
      </w:r>
      <w:r w:rsidR="0075385C" w:rsidRPr="005953BF">
        <w:rPr>
          <w:rFonts w:ascii="Arial" w:hAnsi="Arial" w:cs="Arial"/>
          <w:b/>
          <w:sz w:val="20"/>
          <w:lang w:val="en-US"/>
        </w:rPr>
        <w:t>Spain</w:t>
      </w:r>
      <w:r w:rsidRPr="005953BF">
        <w:rPr>
          <w:rFonts w:ascii="Arial" w:hAnsi="Arial" w:cs="Arial"/>
          <w:sz w:val="20"/>
          <w:lang w:val="en-US"/>
        </w:rPr>
        <w:t xml:space="preserve"> (76</w:t>
      </w:r>
      <w:r w:rsidR="0075385C" w:rsidRPr="005953BF">
        <w:rPr>
          <w:rFonts w:ascii="Arial" w:hAnsi="Arial" w:cs="Arial"/>
          <w:sz w:val="20"/>
          <w:lang w:val="en-US"/>
        </w:rPr>
        <w:t>.</w:t>
      </w:r>
      <w:r w:rsidRPr="005953BF">
        <w:rPr>
          <w:rFonts w:ascii="Arial" w:hAnsi="Arial" w:cs="Arial"/>
          <w:sz w:val="20"/>
          <w:lang w:val="en-US"/>
        </w:rPr>
        <w:t xml:space="preserve">2 </w:t>
      </w:r>
      <w:r w:rsidR="0075385C" w:rsidRPr="005953BF">
        <w:rPr>
          <w:rFonts w:ascii="Arial" w:hAnsi="Arial" w:cs="Arial"/>
          <w:sz w:val="20"/>
          <w:lang w:val="en-US"/>
        </w:rPr>
        <w:t>million</w:t>
      </w:r>
      <w:r w:rsidRPr="005953BF">
        <w:rPr>
          <w:rFonts w:ascii="Arial" w:hAnsi="Arial" w:cs="Arial"/>
          <w:sz w:val="20"/>
          <w:lang w:val="en-US"/>
        </w:rPr>
        <w:t xml:space="preserve">, </w:t>
      </w:r>
      <w:r w:rsidR="0075385C" w:rsidRPr="005953BF">
        <w:rPr>
          <w:rFonts w:ascii="Arial" w:hAnsi="Arial" w:cs="Arial"/>
          <w:sz w:val="20"/>
          <w:lang w:val="en-US"/>
        </w:rPr>
        <w:t xml:space="preserve">plus </w:t>
      </w:r>
      <w:r w:rsidRPr="005953BF">
        <w:rPr>
          <w:rFonts w:ascii="Arial" w:hAnsi="Arial" w:cs="Arial"/>
          <w:sz w:val="20"/>
          <w:lang w:val="en-US"/>
        </w:rPr>
        <w:t>62</w:t>
      </w:r>
      <w:r w:rsidR="0075385C" w:rsidRPr="005953BF">
        <w:rPr>
          <w:rFonts w:ascii="Arial" w:hAnsi="Arial" w:cs="Arial"/>
          <w:sz w:val="20"/>
          <w:lang w:val="en-US"/>
        </w:rPr>
        <w:t>.</w:t>
      </w:r>
      <w:r w:rsidRPr="005953BF">
        <w:rPr>
          <w:rFonts w:ascii="Arial" w:hAnsi="Arial" w:cs="Arial"/>
          <w:sz w:val="20"/>
          <w:lang w:val="en-US"/>
        </w:rPr>
        <w:t xml:space="preserve">3 </w:t>
      </w:r>
      <w:r w:rsidR="0075385C" w:rsidRPr="005953BF">
        <w:rPr>
          <w:rFonts w:ascii="Arial" w:hAnsi="Arial" w:cs="Arial"/>
          <w:sz w:val="20"/>
          <w:lang w:val="en-US"/>
        </w:rPr>
        <w:t>percent</w:t>
      </w:r>
      <w:r w:rsidRPr="005953BF">
        <w:rPr>
          <w:rFonts w:ascii="Arial" w:hAnsi="Arial" w:cs="Arial"/>
          <w:sz w:val="20"/>
          <w:lang w:val="en-US"/>
        </w:rPr>
        <w:t xml:space="preserve">), </w:t>
      </w:r>
      <w:r w:rsidRPr="005953BF">
        <w:rPr>
          <w:rFonts w:ascii="Arial" w:hAnsi="Arial" w:cs="Arial"/>
          <w:b/>
          <w:sz w:val="20"/>
          <w:lang w:val="en-US"/>
        </w:rPr>
        <w:t>Russia</w:t>
      </w:r>
      <w:r w:rsidRPr="005953BF">
        <w:rPr>
          <w:rFonts w:ascii="Arial" w:hAnsi="Arial" w:cs="Arial"/>
          <w:sz w:val="20"/>
          <w:lang w:val="en-US"/>
        </w:rPr>
        <w:t xml:space="preserve"> (67</w:t>
      </w:r>
      <w:r w:rsidR="0075385C" w:rsidRPr="005953BF">
        <w:rPr>
          <w:rFonts w:ascii="Arial" w:hAnsi="Arial" w:cs="Arial"/>
          <w:sz w:val="20"/>
          <w:lang w:val="en-US"/>
        </w:rPr>
        <w:t>.</w:t>
      </w:r>
      <w:r w:rsidRPr="005953BF">
        <w:rPr>
          <w:rFonts w:ascii="Arial" w:hAnsi="Arial" w:cs="Arial"/>
          <w:sz w:val="20"/>
          <w:lang w:val="en-US"/>
        </w:rPr>
        <w:t xml:space="preserve">3 </w:t>
      </w:r>
      <w:r w:rsidR="0075385C" w:rsidRPr="005953BF">
        <w:rPr>
          <w:rFonts w:ascii="Arial" w:hAnsi="Arial" w:cs="Arial"/>
          <w:sz w:val="20"/>
          <w:lang w:val="en-US"/>
        </w:rPr>
        <w:t>million</w:t>
      </w:r>
      <w:r w:rsidRPr="005953BF">
        <w:rPr>
          <w:rFonts w:ascii="Arial" w:hAnsi="Arial" w:cs="Arial"/>
          <w:sz w:val="20"/>
          <w:lang w:val="en-US"/>
        </w:rPr>
        <w:t xml:space="preserve">, </w:t>
      </w:r>
      <w:r w:rsidR="0075385C" w:rsidRPr="005953BF">
        <w:rPr>
          <w:rFonts w:ascii="Arial" w:hAnsi="Arial" w:cs="Arial"/>
          <w:sz w:val="20"/>
          <w:lang w:val="en-US"/>
        </w:rPr>
        <w:t xml:space="preserve">plus </w:t>
      </w:r>
      <w:r w:rsidRPr="005953BF">
        <w:rPr>
          <w:rFonts w:ascii="Arial" w:hAnsi="Arial" w:cs="Arial"/>
          <w:sz w:val="20"/>
          <w:lang w:val="en-US"/>
        </w:rPr>
        <w:t>102</w:t>
      </w:r>
      <w:r w:rsidR="0075385C" w:rsidRPr="005953BF">
        <w:rPr>
          <w:rFonts w:ascii="Arial" w:hAnsi="Arial" w:cs="Arial"/>
          <w:sz w:val="20"/>
          <w:lang w:val="en-US"/>
        </w:rPr>
        <w:t>.</w:t>
      </w:r>
      <w:r w:rsidRPr="005953BF">
        <w:rPr>
          <w:rFonts w:ascii="Arial" w:hAnsi="Arial" w:cs="Arial"/>
          <w:sz w:val="20"/>
          <w:lang w:val="en-US"/>
        </w:rPr>
        <w:t xml:space="preserve">4 </w:t>
      </w:r>
      <w:r w:rsidR="0075385C" w:rsidRPr="005953BF">
        <w:rPr>
          <w:rFonts w:ascii="Arial" w:hAnsi="Arial" w:cs="Arial"/>
          <w:sz w:val="20"/>
          <w:lang w:val="en-US"/>
        </w:rPr>
        <w:t>percent</w:t>
      </w:r>
      <w:r w:rsidRPr="005953BF">
        <w:rPr>
          <w:rFonts w:ascii="Arial" w:hAnsi="Arial" w:cs="Arial"/>
          <w:sz w:val="20"/>
          <w:lang w:val="en-US"/>
        </w:rPr>
        <w:t xml:space="preserve">) </w:t>
      </w:r>
      <w:r w:rsidR="0075385C" w:rsidRPr="005953BF">
        <w:rPr>
          <w:rFonts w:ascii="Arial" w:hAnsi="Arial" w:cs="Arial"/>
          <w:sz w:val="20"/>
          <w:lang w:val="en-US"/>
        </w:rPr>
        <w:t>and</w:t>
      </w:r>
      <w:r w:rsidRPr="005953BF">
        <w:rPr>
          <w:rFonts w:ascii="Arial" w:hAnsi="Arial" w:cs="Arial"/>
          <w:sz w:val="20"/>
          <w:lang w:val="en-US"/>
        </w:rPr>
        <w:t xml:space="preserve"> </w:t>
      </w:r>
      <w:r w:rsidRPr="005953BF">
        <w:rPr>
          <w:rFonts w:ascii="Arial" w:hAnsi="Arial" w:cs="Arial"/>
          <w:b/>
          <w:sz w:val="20"/>
          <w:lang w:val="en-US"/>
        </w:rPr>
        <w:t>C</w:t>
      </w:r>
      <w:r w:rsidR="0075385C" w:rsidRPr="005953BF">
        <w:rPr>
          <w:rFonts w:ascii="Arial" w:hAnsi="Arial" w:cs="Arial"/>
          <w:b/>
          <w:sz w:val="20"/>
          <w:lang w:val="en-US"/>
        </w:rPr>
        <w:t>h</w:t>
      </w:r>
      <w:r w:rsidRPr="005953BF">
        <w:rPr>
          <w:rFonts w:ascii="Arial" w:hAnsi="Arial" w:cs="Arial"/>
          <w:b/>
          <w:sz w:val="20"/>
          <w:lang w:val="en-US"/>
        </w:rPr>
        <w:t>ina</w:t>
      </w:r>
      <w:r w:rsidRPr="005953BF">
        <w:rPr>
          <w:rFonts w:ascii="Arial" w:hAnsi="Arial" w:cs="Arial"/>
          <w:sz w:val="20"/>
          <w:lang w:val="en-US"/>
        </w:rPr>
        <w:t xml:space="preserve">, </w:t>
      </w:r>
      <w:r w:rsidR="0075385C" w:rsidRPr="005953BF">
        <w:rPr>
          <w:rFonts w:ascii="Arial" w:hAnsi="Arial" w:cs="Arial"/>
          <w:sz w:val="20"/>
          <w:lang w:val="en-US"/>
        </w:rPr>
        <w:t>placing orders in Italy for</w:t>
      </w:r>
      <w:r w:rsidRPr="005953BF">
        <w:rPr>
          <w:rFonts w:ascii="Arial" w:hAnsi="Arial" w:cs="Arial"/>
          <w:sz w:val="20"/>
          <w:lang w:val="en-US"/>
        </w:rPr>
        <w:t xml:space="preserve"> 60</w:t>
      </w:r>
      <w:r w:rsidR="0075385C" w:rsidRPr="005953BF">
        <w:rPr>
          <w:rFonts w:ascii="Arial" w:hAnsi="Arial" w:cs="Arial"/>
          <w:sz w:val="20"/>
          <w:lang w:val="en-US"/>
        </w:rPr>
        <w:t>.</w:t>
      </w:r>
      <w:r w:rsidRPr="005953BF">
        <w:rPr>
          <w:rFonts w:ascii="Arial" w:hAnsi="Arial" w:cs="Arial"/>
          <w:sz w:val="20"/>
          <w:lang w:val="en-US"/>
        </w:rPr>
        <w:t xml:space="preserve">1 </w:t>
      </w:r>
      <w:r w:rsidR="0075385C" w:rsidRPr="005953BF">
        <w:rPr>
          <w:rFonts w:ascii="Arial" w:hAnsi="Arial" w:cs="Arial"/>
          <w:sz w:val="20"/>
          <w:lang w:val="en-US"/>
        </w:rPr>
        <w:t xml:space="preserve">million euro, the only country in the top-ten list with a negative trend by </w:t>
      </w:r>
      <w:r w:rsidRPr="005953BF">
        <w:rPr>
          <w:rFonts w:ascii="Arial" w:hAnsi="Arial" w:cs="Arial"/>
          <w:sz w:val="20"/>
          <w:lang w:val="en-US"/>
        </w:rPr>
        <w:t xml:space="preserve">19 </w:t>
      </w:r>
      <w:r w:rsidR="0075385C" w:rsidRPr="005953BF">
        <w:rPr>
          <w:rFonts w:ascii="Arial" w:hAnsi="Arial" w:cs="Arial"/>
          <w:sz w:val="20"/>
          <w:lang w:val="en-US"/>
        </w:rPr>
        <w:t>percent</w:t>
      </w:r>
      <w:r w:rsidRPr="005953BF">
        <w:rPr>
          <w:rFonts w:ascii="Arial" w:hAnsi="Arial" w:cs="Arial"/>
          <w:sz w:val="20"/>
          <w:lang w:val="en-US"/>
        </w:rPr>
        <w:t>.</w:t>
      </w:r>
    </w:p>
    <w:p w14:paraId="5C173D4F" w14:textId="38E03ACD" w:rsidR="00347155" w:rsidRPr="00BB7FE5" w:rsidRDefault="0075385C" w:rsidP="0075385C">
      <w:pPr>
        <w:tabs>
          <w:tab w:val="left" w:pos="426"/>
        </w:tabs>
        <w:ind w:left="426"/>
        <w:rPr>
          <w:rFonts w:ascii="Arial" w:hAnsi="Arial" w:cs="Arial"/>
          <w:color w:val="000000" w:themeColor="text1"/>
          <w:sz w:val="20"/>
          <w:lang w:val="en-US"/>
        </w:rPr>
      </w:pPr>
      <w:r w:rsidRPr="005953BF">
        <w:rPr>
          <w:rFonts w:ascii="Arial" w:hAnsi="Arial" w:cs="Arial"/>
          <w:sz w:val="20"/>
          <w:lang w:val="en-US"/>
        </w:rPr>
        <w:t xml:space="preserve">The list is closed by </w:t>
      </w:r>
      <w:r w:rsidRPr="005953BF">
        <w:rPr>
          <w:rFonts w:ascii="Arial" w:hAnsi="Arial" w:cs="Arial"/>
          <w:b/>
          <w:sz w:val="20"/>
          <w:lang w:val="en-US"/>
        </w:rPr>
        <w:t>Belgium</w:t>
      </w:r>
      <w:r w:rsidRPr="005953BF">
        <w:rPr>
          <w:rFonts w:ascii="Arial" w:hAnsi="Arial" w:cs="Arial"/>
          <w:sz w:val="20"/>
          <w:lang w:val="en-US"/>
        </w:rPr>
        <w:t xml:space="preserve"> (at number nine with 56.6 million euro, plus 18.4 percent) and </w:t>
      </w:r>
      <w:r w:rsidRPr="005953BF">
        <w:rPr>
          <w:rFonts w:ascii="Arial" w:hAnsi="Arial" w:cs="Arial"/>
          <w:b/>
          <w:sz w:val="20"/>
          <w:lang w:val="en-US"/>
        </w:rPr>
        <w:t>Austria</w:t>
      </w:r>
      <w:r w:rsidRPr="005953BF">
        <w:rPr>
          <w:rFonts w:ascii="Arial" w:hAnsi="Arial" w:cs="Arial"/>
          <w:sz w:val="20"/>
          <w:lang w:val="en-US"/>
        </w:rPr>
        <w:t xml:space="preserve"> (54.5 million, plus 36.6 percent).</w:t>
      </w:r>
    </w:p>
    <w:p w14:paraId="207ED932" w14:textId="77777777" w:rsidR="00AE006E" w:rsidRPr="00BB7FE5" w:rsidRDefault="00AE006E" w:rsidP="002A632E">
      <w:pPr>
        <w:tabs>
          <w:tab w:val="left" w:pos="426"/>
        </w:tabs>
        <w:ind w:left="426"/>
        <w:rPr>
          <w:rFonts w:ascii="Arial" w:hAnsi="Arial" w:cs="Arial"/>
          <w:color w:val="000000" w:themeColor="text1"/>
          <w:sz w:val="20"/>
          <w:lang w:val="en-US"/>
        </w:rPr>
      </w:pPr>
    </w:p>
    <w:p w14:paraId="574D3239" w14:textId="1F589B01" w:rsidR="00AF183E" w:rsidRPr="00BB7FE5" w:rsidRDefault="0075385C" w:rsidP="007E1C07">
      <w:pPr>
        <w:tabs>
          <w:tab w:val="left" w:pos="426"/>
        </w:tabs>
        <w:ind w:left="426"/>
        <w:rPr>
          <w:rFonts w:ascii="Arial" w:hAnsi="Arial" w:cs="Arial"/>
          <w:color w:val="000000" w:themeColor="text1"/>
          <w:sz w:val="20"/>
          <w:lang w:val="en-US"/>
        </w:rPr>
      </w:pPr>
      <w:r w:rsidRPr="005953BF">
        <w:rPr>
          <w:rFonts w:ascii="Arial" w:hAnsi="Arial" w:cs="Arial"/>
          <w:sz w:val="20"/>
          <w:lang w:val="en-US"/>
        </w:rPr>
        <w:t xml:space="preserve">In conclusion, we can say that all figures suggest that the positive trend is going to endure throughout this year, although supply chain disruptions and </w:t>
      </w:r>
      <w:r w:rsidR="007E1C07" w:rsidRPr="005953BF">
        <w:rPr>
          <w:rFonts w:ascii="Arial" w:hAnsi="Arial" w:cs="Arial"/>
          <w:sz w:val="20"/>
          <w:lang w:val="en-US"/>
        </w:rPr>
        <w:t>unpredictable events related to the Russia-Ukraine conflict and the development of the global Covid-19 pandemic</w:t>
      </w:r>
      <w:r w:rsidRPr="005953BF">
        <w:rPr>
          <w:rFonts w:ascii="Arial" w:hAnsi="Arial" w:cs="Arial"/>
          <w:sz w:val="20"/>
          <w:lang w:val="en-US"/>
        </w:rPr>
        <w:t xml:space="preserve"> </w:t>
      </w:r>
      <w:r w:rsidR="007E1C07" w:rsidRPr="005953BF">
        <w:rPr>
          <w:rFonts w:ascii="Arial" w:hAnsi="Arial" w:cs="Arial"/>
          <w:sz w:val="20"/>
          <w:lang w:val="en-US"/>
        </w:rPr>
        <w:t>might shuffle the cards once again</w:t>
      </w:r>
      <w:r w:rsidRPr="005953BF">
        <w:rPr>
          <w:rFonts w:ascii="Arial" w:hAnsi="Arial" w:cs="Arial"/>
          <w:sz w:val="20"/>
          <w:lang w:val="en-US"/>
        </w:rPr>
        <w:t>.</w:t>
      </w:r>
    </w:p>
    <w:p w14:paraId="2A921CB8" w14:textId="77777777" w:rsidR="00AF183E" w:rsidRPr="00BB7FE5" w:rsidRDefault="00AF183E" w:rsidP="002A632E">
      <w:pPr>
        <w:tabs>
          <w:tab w:val="left" w:pos="426"/>
        </w:tabs>
        <w:ind w:left="426"/>
        <w:rPr>
          <w:rFonts w:ascii="Arial" w:hAnsi="Arial" w:cs="Arial"/>
          <w:sz w:val="20"/>
          <w:lang w:val="en-US"/>
        </w:rPr>
      </w:pPr>
    </w:p>
    <w:p w14:paraId="3D5F0871" w14:textId="45701396" w:rsidR="00AE006E" w:rsidRPr="00BB7FE5" w:rsidRDefault="007E1C07" w:rsidP="007E1C07">
      <w:pPr>
        <w:tabs>
          <w:tab w:val="left" w:pos="426"/>
        </w:tabs>
        <w:ind w:left="426"/>
        <w:rPr>
          <w:rFonts w:ascii="Arial" w:hAnsi="Arial" w:cs="Arial"/>
          <w:sz w:val="20"/>
          <w:lang w:val="en-US"/>
        </w:rPr>
      </w:pPr>
      <w:r w:rsidRPr="005953BF">
        <w:rPr>
          <w:rFonts w:ascii="Arial" w:hAnsi="Arial" w:cs="Arial"/>
          <w:i/>
          <w:sz w:val="20"/>
          <w:lang w:val="en-US"/>
        </w:rPr>
        <w:t xml:space="preserve">“We are now looking forward to </w:t>
      </w:r>
      <w:r w:rsidRPr="005953BF">
        <w:rPr>
          <w:rFonts w:ascii="Arial" w:hAnsi="Arial" w:cs="Arial"/>
          <w:b/>
          <w:i/>
          <w:sz w:val="20"/>
          <w:lang w:val="en-US"/>
        </w:rPr>
        <w:t>Xylexpo</w:t>
      </w:r>
      <w:r w:rsidRPr="005953BF">
        <w:rPr>
          <w:rFonts w:ascii="Arial" w:hAnsi="Arial" w:cs="Arial"/>
          <w:sz w:val="20"/>
          <w:lang w:val="en-US"/>
        </w:rPr>
        <w:t xml:space="preserve"> </w:t>
      </w:r>
      <w:r w:rsidRPr="005953BF">
        <w:rPr>
          <w:rFonts w:ascii="Arial" w:hAnsi="Arial" w:cs="Arial"/>
          <w:i/>
          <w:iCs/>
          <w:sz w:val="20"/>
          <w:lang w:val="en-US"/>
        </w:rPr>
        <w:t>next October</w:t>
      </w:r>
      <w:r w:rsidRPr="005953BF">
        <w:rPr>
          <w:rFonts w:ascii="Arial" w:hAnsi="Arial" w:cs="Arial"/>
          <w:sz w:val="20"/>
          <w:lang w:val="en-US"/>
        </w:rPr>
        <w:t xml:space="preserve"> – Dario Corbetta concluded – </w:t>
      </w:r>
      <w:r w:rsidRPr="005953BF">
        <w:rPr>
          <w:rFonts w:ascii="Arial" w:hAnsi="Arial" w:cs="Arial"/>
          <w:i/>
          <w:sz w:val="20"/>
          <w:lang w:val="en-US"/>
        </w:rPr>
        <w:t>which will be a great opportunity to check the health of our industry and the trend of international trade flows”.</w:t>
      </w:r>
    </w:p>
    <w:p w14:paraId="429E6F30" w14:textId="77777777" w:rsidR="00DF2A1E" w:rsidRPr="00BB7FE5" w:rsidRDefault="00DF2A1E" w:rsidP="002A632E">
      <w:pPr>
        <w:tabs>
          <w:tab w:val="left" w:pos="426"/>
        </w:tabs>
        <w:ind w:left="426"/>
        <w:rPr>
          <w:rFonts w:ascii="Arial" w:hAnsi="Arial" w:cs="Arial"/>
          <w:sz w:val="20"/>
          <w:lang w:val="en-US"/>
        </w:rPr>
      </w:pPr>
    </w:p>
    <w:p w14:paraId="56F081CD" w14:textId="77777777" w:rsidR="002A632E" w:rsidRPr="00BB7FE5" w:rsidRDefault="002A632E" w:rsidP="005D6F46">
      <w:pPr>
        <w:tabs>
          <w:tab w:val="left" w:pos="426"/>
        </w:tabs>
        <w:ind w:left="426"/>
        <w:rPr>
          <w:rFonts w:ascii="Arial" w:hAnsi="Arial" w:cs="Arial"/>
          <w:sz w:val="20"/>
          <w:lang w:val="en-US"/>
        </w:rPr>
      </w:pPr>
    </w:p>
    <w:p w14:paraId="58DBF268" w14:textId="77777777" w:rsidR="00FD434E" w:rsidRPr="00BB7FE5" w:rsidRDefault="00FD434E" w:rsidP="00AF183E">
      <w:pPr>
        <w:tabs>
          <w:tab w:val="left" w:pos="560"/>
        </w:tabs>
        <w:jc w:val="both"/>
        <w:outlineLvl w:val="0"/>
        <w:rPr>
          <w:rFonts w:ascii="Arial" w:hAnsi="Arial" w:cs="Arial"/>
          <w:sz w:val="20"/>
          <w:lang w:val="en-US"/>
        </w:rPr>
      </w:pPr>
    </w:p>
    <w:p w14:paraId="08EF531B" w14:textId="77777777" w:rsidR="00FD434E" w:rsidRPr="00BB7FE5" w:rsidRDefault="00FD434E" w:rsidP="00B33B48">
      <w:pPr>
        <w:tabs>
          <w:tab w:val="left" w:pos="560"/>
        </w:tabs>
        <w:ind w:left="426"/>
        <w:jc w:val="both"/>
        <w:outlineLvl w:val="0"/>
        <w:rPr>
          <w:rFonts w:ascii="Arial" w:hAnsi="Arial" w:cs="Arial"/>
          <w:sz w:val="20"/>
          <w:lang w:val="en-US"/>
        </w:rPr>
      </w:pPr>
    </w:p>
    <w:p w14:paraId="5F53FA97" w14:textId="77777777" w:rsidR="00FD434E" w:rsidRPr="00BB7FE5" w:rsidRDefault="00FD434E" w:rsidP="00B33B48">
      <w:pPr>
        <w:tabs>
          <w:tab w:val="left" w:pos="560"/>
        </w:tabs>
        <w:ind w:left="426"/>
        <w:jc w:val="both"/>
        <w:outlineLvl w:val="0"/>
        <w:rPr>
          <w:rFonts w:ascii="Arial" w:hAnsi="Arial" w:cs="Arial"/>
          <w:sz w:val="20"/>
          <w:lang w:val="en-US"/>
        </w:rPr>
      </w:pPr>
    </w:p>
    <w:p w14:paraId="33C16233" w14:textId="4B79EFEC" w:rsidR="00FD434E" w:rsidRPr="00BB7FE5" w:rsidRDefault="007E1C07" w:rsidP="007E1C07">
      <w:pPr>
        <w:tabs>
          <w:tab w:val="center" w:pos="3402"/>
          <w:tab w:val="center" w:pos="5103"/>
          <w:tab w:val="center" w:pos="6804"/>
        </w:tabs>
        <w:ind w:left="426"/>
        <w:jc w:val="both"/>
        <w:outlineLvl w:val="0"/>
        <w:rPr>
          <w:rFonts w:ascii="Arial" w:hAnsi="Arial" w:cs="Arial"/>
          <w:b/>
          <w:sz w:val="20"/>
          <w:lang w:val="en-US"/>
        </w:rPr>
      </w:pPr>
      <w:r w:rsidRPr="005953BF">
        <w:rPr>
          <w:rFonts w:ascii="Arial" w:hAnsi="Arial" w:cs="Arial"/>
          <w:b/>
          <w:sz w:val="20"/>
          <w:lang w:val="en-US"/>
        </w:rPr>
        <w:t>WOODWORKING AND FURNITURE MACHINERY:</w:t>
      </w:r>
      <w:r w:rsidR="00FD434E" w:rsidRPr="00BB7FE5">
        <w:rPr>
          <w:rFonts w:ascii="Arial" w:hAnsi="Arial" w:cs="Arial"/>
          <w:b/>
          <w:sz w:val="20"/>
          <w:lang w:val="en-US"/>
        </w:rPr>
        <w:t xml:space="preserve"> </w:t>
      </w:r>
      <w:r w:rsidRPr="005953BF">
        <w:rPr>
          <w:rFonts w:ascii="Arial" w:hAnsi="Arial" w:cs="Arial"/>
          <w:b/>
          <w:sz w:val="20"/>
          <w:lang w:val="en-US"/>
        </w:rPr>
        <w:t>2021 FINAL BALANCE</w:t>
      </w:r>
    </w:p>
    <w:p w14:paraId="747750D3" w14:textId="77777777" w:rsidR="00FD434E" w:rsidRPr="00BB7FE5" w:rsidRDefault="00FD434E" w:rsidP="00FD434E">
      <w:pPr>
        <w:tabs>
          <w:tab w:val="center" w:pos="3402"/>
          <w:tab w:val="center" w:pos="5103"/>
          <w:tab w:val="center" w:pos="6804"/>
        </w:tabs>
        <w:ind w:left="426"/>
        <w:jc w:val="both"/>
        <w:outlineLvl w:val="0"/>
        <w:rPr>
          <w:rFonts w:ascii="Arial" w:hAnsi="Arial" w:cs="Arial"/>
          <w:sz w:val="10"/>
          <w:szCs w:val="10"/>
          <w:lang w:val="en-US"/>
        </w:rPr>
      </w:pPr>
    </w:p>
    <w:p w14:paraId="1CE11539" w14:textId="37D642B3" w:rsidR="00FD434E" w:rsidRPr="00BB7FE5" w:rsidRDefault="00FD434E" w:rsidP="007E1C07">
      <w:pPr>
        <w:tabs>
          <w:tab w:val="center" w:pos="3402"/>
          <w:tab w:val="center" w:pos="5103"/>
          <w:tab w:val="center" w:pos="6804"/>
        </w:tabs>
        <w:ind w:left="426"/>
        <w:jc w:val="both"/>
        <w:outlineLvl w:val="0"/>
        <w:rPr>
          <w:rFonts w:ascii="Arial" w:hAnsi="Arial" w:cs="Arial"/>
          <w:i/>
          <w:sz w:val="20"/>
          <w:lang w:val="en-US"/>
        </w:rPr>
      </w:pPr>
      <w:r w:rsidRPr="00BB7FE5">
        <w:rPr>
          <w:rFonts w:ascii="Arial" w:hAnsi="Arial" w:cs="Arial"/>
          <w:i/>
          <w:sz w:val="20"/>
          <w:lang w:val="en-US"/>
        </w:rPr>
        <w:tab/>
      </w:r>
      <w:r w:rsidR="007E1C07" w:rsidRPr="005953BF">
        <w:rPr>
          <w:rFonts w:ascii="Arial" w:hAnsi="Arial" w:cs="Arial"/>
          <w:i/>
          <w:sz w:val="20"/>
          <w:lang w:val="en-US"/>
        </w:rPr>
        <w:t>Value</w:t>
      </w:r>
      <w:r w:rsidRPr="00BB7FE5">
        <w:rPr>
          <w:rFonts w:ascii="Arial" w:hAnsi="Arial" w:cs="Arial"/>
          <w:i/>
          <w:sz w:val="20"/>
          <w:lang w:val="en-US"/>
        </w:rPr>
        <w:tab/>
      </w:r>
      <w:r w:rsidR="007E1C07" w:rsidRPr="005953BF">
        <w:rPr>
          <w:rFonts w:ascii="Arial" w:hAnsi="Arial" w:cs="Arial"/>
          <w:i/>
          <w:sz w:val="20"/>
          <w:lang w:val="en-US"/>
        </w:rPr>
        <w:t>% Variation</w:t>
      </w:r>
      <w:r w:rsidRPr="00BB7FE5">
        <w:rPr>
          <w:rFonts w:ascii="Arial" w:hAnsi="Arial" w:cs="Arial"/>
          <w:i/>
          <w:sz w:val="20"/>
          <w:lang w:val="en-US"/>
        </w:rPr>
        <w:tab/>
      </w:r>
      <w:r w:rsidR="007E1C07" w:rsidRPr="005953BF">
        <w:rPr>
          <w:rFonts w:ascii="Arial" w:hAnsi="Arial" w:cs="Arial"/>
          <w:i/>
          <w:sz w:val="20"/>
          <w:lang w:val="en-US"/>
        </w:rPr>
        <w:t>% Variation</w:t>
      </w:r>
    </w:p>
    <w:p w14:paraId="7F7A3F5E" w14:textId="41D06D25" w:rsidR="00FD434E" w:rsidRPr="00BB7FE5" w:rsidRDefault="00FD434E" w:rsidP="007E1C07">
      <w:pPr>
        <w:tabs>
          <w:tab w:val="center" w:pos="3402"/>
          <w:tab w:val="center" w:pos="5103"/>
          <w:tab w:val="center" w:pos="6804"/>
        </w:tabs>
        <w:ind w:left="426"/>
        <w:jc w:val="both"/>
        <w:outlineLvl w:val="0"/>
        <w:rPr>
          <w:rFonts w:ascii="Arial" w:hAnsi="Arial" w:cs="Arial"/>
          <w:i/>
          <w:sz w:val="20"/>
          <w:lang w:val="en-US"/>
        </w:rPr>
      </w:pPr>
      <w:r w:rsidRPr="00BB7FE5">
        <w:rPr>
          <w:rFonts w:ascii="Arial" w:hAnsi="Arial" w:cs="Arial"/>
          <w:i/>
          <w:sz w:val="20"/>
          <w:lang w:val="en-US"/>
        </w:rPr>
        <w:tab/>
      </w:r>
      <w:r w:rsidR="005953BF" w:rsidRPr="005953BF">
        <w:rPr>
          <w:rFonts w:ascii="Arial" w:hAnsi="Arial" w:cs="Arial"/>
          <w:i/>
          <w:sz w:val="20"/>
          <w:lang w:val="en-US"/>
        </w:rPr>
        <w:t xml:space="preserve"> </w:t>
      </w:r>
      <w:r w:rsidR="007E1C07" w:rsidRPr="005953BF">
        <w:rPr>
          <w:rFonts w:ascii="Arial" w:hAnsi="Arial" w:cs="Arial"/>
          <w:i/>
          <w:sz w:val="20"/>
          <w:lang w:val="en-US"/>
        </w:rPr>
        <w:t>(</w:t>
      </w:r>
      <w:proofErr w:type="gramStart"/>
      <w:r w:rsidR="007E1C07" w:rsidRPr="005953BF">
        <w:rPr>
          <w:rFonts w:ascii="Arial" w:hAnsi="Arial" w:cs="Arial"/>
          <w:i/>
          <w:sz w:val="20"/>
          <w:lang w:val="en-US"/>
        </w:rPr>
        <w:t>million</w:t>
      </w:r>
      <w:proofErr w:type="gramEnd"/>
      <w:r w:rsidR="007E1C07" w:rsidRPr="005953BF">
        <w:rPr>
          <w:rFonts w:ascii="Arial" w:hAnsi="Arial" w:cs="Arial"/>
          <w:i/>
          <w:sz w:val="20"/>
          <w:lang w:val="en-US"/>
        </w:rPr>
        <w:t xml:space="preserve"> euro)</w:t>
      </w:r>
      <w:r w:rsidRPr="00BB7FE5">
        <w:rPr>
          <w:rFonts w:ascii="Arial" w:hAnsi="Arial" w:cs="Arial"/>
          <w:i/>
          <w:sz w:val="20"/>
          <w:lang w:val="en-US"/>
        </w:rPr>
        <w:tab/>
        <w:t>2021/2020</w:t>
      </w:r>
      <w:r w:rsidRPr="00BB7FE5">
        <w:rPr>
          <w:rFonts w:ascii="Arial" w:hAnsi="Arial" w:cs="Arial"/>
          <w:i/>
          <w:sz w:val="20"/>
          <w:lang w:val="en-US"/>
        </w:rPr>
        <w:tab/>
        <w:t>2021/2019</w:t>
      </w:r>
    </w:p>
    <w:p w14:paraId="22577171" w14:textId="77777777" w:rsidR="00FD434E" w:rsidRPr="00BB7FE5" w:rsidRDefault="00FD434E" w:rsidP="00FD434E">
      <w:pPr>
        <w:tabs>
          <w:tab w:val="center" w:pos="3402"/>
          <w:tab w:val="center" w:pos="5103"/>
          <w:tab w:val="center" w:pos="6804"/>
        </w:tabs>
        <w:ind w:left="426"/>
        <w:jc w:val="both"/>
        <w:outlineLvl w:val="0"/>
        <w:rPr>
          <w:rFonts w:ascii="Arial" w:hAnsi="Arial" w:cs="Arial"/>
          <w:i/>
          <w:sz w:val="10"/>
          <w:szCs w:val="10"/>
          <w:lang w:val="en-US"/>
        </w:rPr>
      </w:pPr>
    </w:p>
    <w:p w14:paraId="0FDDFEC0" w14:textId="76C9698C" w:rsidR="00FD434E" w:rsidRPr="00BB7FE5" w:rsidRDefault="007E1C07" w:rsidP="007E1C07">
      <w:pPr>
        <w:tabs>
          <w:tab w:val="right" w:pos="3686"/>
          <w:tab w:val="right" w:pos="5387"/>
          <w:tab w:val="right" w:pos="7088"/>
        </w:tabs>
        <w:ind w:left="426"/>
        <w:jc w:val="both"/>
        <w:outlineLvl w:val="0"/>
        <w:rPr>
          <w:rFonts w:ascii="Arial" w:hAnsi="Arial" w:cs="Arial"/>
          <w:sz w:val="20"/>
          <w:lang w:val="en-US"/>
        </w:rPr>
      </w:pPr>
      <w:r w:rsidRPr="005953BF">
        <w:rPr>
          <w:rFonts w:ascii="Arial" w:hAnsi="Arial" w:cs="Arial"/>
          <w:b/>
          <w:sz w:val="20"/>
          <w:lang w:val="en-US"/>
        </w:rPr>
        <w:t>Production</w:t>
      </w:r>
      <w:r w:rsidR="00FD434E" w:rsidRPr="00BB7FE5">
        <w:rPr>
          <w:rFonts w:ascii="Arial" w:hAnsi="Arial" w:cs="Arial"/>
          <w:sz w:val="20"/>
          <w:lang w:val="en-US"/>
        </w:rPr>
        <w:tab/>
        <w:t>2</w:t>
      </w:r>
      <w:r w:rsidR="00B95C39" w:rsidRPr="00BB7FE5">
        <w:rPr>
          <w:rFonts w:ascii="Arial" w:hAnsi="Arial" w:cs="Arial"/>
          <w:sz w:val="20"/>
          <w:lang w:val="en-US"/>
        </w:rPr>
        <w:t>,</w:t>
      </w:r>
      <w:r w:rsidR="00FD434E" w:rsidRPr="00BB7FE5">
        <w:rPr>
          <w:rFonts w:ascii="Arial" w:hAnsi="Arial" w:cs="Arial"/>
          <w:sz w:val="20"/>
          <w:lang w:val="en-US"/>
        </w:rPr>
        <w:t>530</w:t>
      </w:r>
      <w:r w:rsidR="00FD434E" w:rsidRPr="00BB7FE5">
        <w:rPr>
          <w:rFonts w:ascii="Arial" w:hAnsi="Arial" w:cs="Arial"/>
          <w:sz w:val="20"/>
          <w:lang w:val="en-US"/>
        </w:rPr>
        <w:tab/>
        <w:t>+36</w:t>
      </w:r>
      <w:r w:rsidR="00B95C39" w:rsidRPr="00BB7FE5">
        <w:rPr>
          <w:rFonts w:ascii="Arial" w:hAnsi="Arial" w:cs="Arial"/>
          <w:sz w:val="20"/>
          <w:lang w:val="en-US"/>
        </w:rPr>
        <w:t>.</w:t>
      </w:r>
      <w:r w:rsidR="00FD434E" w:rsidRPr="00BB7FE5">
        <w:rPr>
          <w:rFonts w:ascii="Arial" w:hAnsi="Arial" w:cs="Arial"/>
          <w:sz w:val="20"/>
          <w:lang w:val="en-US"/>
        </w:rPr>
        <w:t>9</w:t>
      </w:r>
      <w:r w:rsidR="00FD434E" w:rsidRPr="00BB7FE5">
        <w:rPr>
          <w:rFonts w:ascii="Arial" w:hAnsi="Arial" w:cs="Arial"/>
          <w:sz w:val="20"/>
          <w:lang w:val="en-US"/>
        </w:rPr>
        <w:tab/>
        <w:t>+11</w:t>
      </w:r>
      <w:r w:rsidR="00B95C39" w:rsidRPr="00BB7FE5">
        <w:rPr>
          <w:rFonts w:ascii="Arial" w:hAnsi="Arial" w:cs="Arial"/>
          <w:sz w:val="20"/>
          <w:lang w:val="en-US"/>
        </w:rPr>
        <w:t>.</w:t>
      </w:r>
      <w:r w:rsidR="00FD434E" w:rsidRPr="00BB7FE5">
        <w:rPr>
          <w:rFonts w:ascii="Arial" w:hAnsi="Arial" w:cs="Arial"/>
          <w:sz w:val="20"/>
          <w:lang w:val="en-US"/>
        </w:rPr>
        <w:t>6</w:t>
      </w:r>
    </w:p>
    <w:p w14:paraId="4864D135" w14:textId="491C29C8" w:rsidR="00FD434E" w:rsidRPr="00BB7FE5" w:rsidRDefault="007E1C07" w:rsidP="007E1C07">
      <w:pPr>
        <w:tabs>
          <w:tab w:val="right" w:pos="3686"/>
          <w:tab w:val="right" w:pos="5387"/>
          <w:tab w:val="right" w:pos="7088"/>
        </w:tabs>
        <w:ind w:left="426"/>
        <w:jc w:val="both"/>
        <w:outlineLvl w:val="0"/>
        <w:rPr>
          <w:rFonts w:ascii="Arial" w:hAnsi="Arial" w:cs="Arial"/>
          <w:sz w:val="20"/>
          <w:lang w:val="en-US"/>
        </w:rPr>
      </w:pPr>
      <w:r w:rsidRPr="005953BF">
        <w:rPr>
          <w:rFonts w:ascii="Arial" w:hAnsi="Arial" w:cs="Arial"/>
          <w:b/>
          <w:sz w:val="20"/>
          <w:lang w:val="en-US"/>
        </w:rPr>
        <w:t>Export</w:t>
      </w:r>
      <w:r w:rsidR="00FD434E" w:rsidRPr="00BB7FE5">
        <w:rPr>
          <w:rFonts w:ascii="Arial" w:hAnsi="Arial" w:cs="Arial"/>
          <w:sz w:val="20"/>
          <w:lang w:val="en-US"/>
        </w:rPr>
        <w:tab/>
        <w:t>1</w:t>
      </w:r>
      <w:r w:rsidR="00B95C39" w:rsidRPr="00BB7FE5">
        <w:rPr>
          <w:rFonts w:ascii="Arial" w:hAnsi="Arial" w:cs="Arial"/>
          <w:sz w:val="20"/>
          <w:lang w:val="en-US"/>
        </w:rPr>
        <w:t>,</w:t>
      </w:r>
      <w:r w:rsidR="00FD434E" w:rsidRPr="00BB7FE5">
        <w:rPr>
          <w:rFonts w:ascii="Arial" w:hAnsi="Arial" w:cs="Arial"/>
          <w:sz w:val="20"/>
          <w:lang w:val="en-US"/>
        </w:rPr>
        <w:t>740</w:t>
      </w:r>
      <w:r w:rsidR="00FD434E" w:rsidRPr="00BB7FE5">
        <w:rPr>
          <w:rFonts w:ascii="Arial" w:hAnsi="Arial" w:cs="Arial"/>
          <w:sz w:val="20"/>
          <w:lang w:val="en-US"/>
        </w:rPr>
        <w:tab/>
        <w:t>+30</w:t>
      </w:r>
      <w:r w:rsidR="00B95C39" w:rsidRPr="00BB7FE5">
        <w:rPr>
          <w:rFonts w:ascii="Arial" w:hAnsi="Arial" w:cs="Arial"/>
          <w:sz w:val="20"/>
          <w:lang w:val="en-US"/>
        </w:rPr>
        <w:t>.</w:t>
      </w:r>
      <w:r w:rsidR="00FD434E" w:rsidRPr="00BB7FE5">
        <w:rPr>
          <w:rFonts w:ascii="Arial" w:hAnsi="Arial" w:cs="Arial"/>
          <w:sz w:val="20"/>
          <w:lang w:val="en-US"/>
        </w:rPr>
        <w:t>8</w:t>
      </w:r>
      <w:r w:rsidR="00FD434E" w:rsidRPr="00BB7FE5">
        <w:rPr>
          <w:rFonts w:ascii="Arial" w:hAnsi="Arial" w:cs="Arial"/>
          <w:sz w:val="20"/>
          <w:lang w:val="en-US"/>
        </w:rPr>
        <w:tab/>
        <w:t>+10</w:t>
      </w:r>
      <w:r w:rsidR="00B95C39" w:rsidRPr="00BB7FE5">
        <w:rPr>
          <w:rFonts w:ascii="Arial" w:hAnsi="Arial" w:cs="Arial"/>
          <w:sz w:val="20"/>
          <w:lang w:val="en-US"/>
        </w:rPr>
        <w:t>.</w:t>
      </w:r>
      <w:r w:rsidR="00FD434E" w:rsidRPr="00BB7FE5">
        <w:rPr>
          <w:rFonts w:ascii="Arial" w:hAnsi="Arial" w:cs="Arial"/>
          <w:sz w:val="20"/>
          <w:lang w:val="en-US"/>
        </w:rPr>
        <w:t>1</w:t>
      </w:r>
    </w:p>
    <w:p w14:paraId="3BE4C603" w14:textId="0F8EB8A2" w:rsidR="00FD434E" w:rsidRPr="00BB7FE5" w:rsidRDefault="007E1C07" w:rsidP="007E1C07">
      <w:pPr>
        <w:tabs>
          <w:tab w:val="right" w:pos="3686"/>
          <w:tab w:val="right" w:pos="5387"/>
          <w:tab w:val="right" w:pos="7088"/>
        </w:tabs>
        <w:ind w:left="426"/>
        <w:jc w:val="both"/>
        <w:outlineLvl w:val="0"/>
        <w:rPr>
          <w:rFonts w:ascii="Arial" w:hAnsi="Arial" w:cs="Arial"/>
          <w:sz w:val="20"/>
          <w:lang w:val="en-US"/>
        </w:rPr>
      </w:pPr>
      <w:r w:rsidRPr="005953BF">
        <w:rPr>
          <w:rFonts w:ascii="Arial" w:hAnsi="Arial" w:cs="Arial"/>
          <w:b/>
          <w:sz w:val="20"/>
          <w:lang w:val="en-US"/>
        </w:rPr>
        <w:t>Domestic market</w:t>
      </w:r>
      <w:r w:rsidR="00FD434E" w:rsidRPr="00BB7FE5">
        <w:rPr>
          <w:rFonts w:ascii="Arial" w:hAnsi="Arial" w:cs="Arial"/>
          <w:sz w:val="20"/>
          <w:lang w:val="en-US"/>
        </w:rPr>
        <w:tab/>
        <w:t>790</w:t>
      </w:r>
      <w:r w:rsidR="00FD434E" w:rsidRPr="00BB7FE5">
        <w:rPr>
          <w:rFonts w:ascii="Arial" w:hAnsi="Arial" w:cs="Arial"/>
          <w:sz w:val="20"/>
          <w:lang w:val="en-US"/>
        </w:rPr>
        <w:tab/>
        <w:t>+52</w:t>
      </w:r>
      <w:r w:rsidR="00B95C39" w:rsidRPr="00BB7FE5">
        <w:rPr>
          <w:rFonts w:ascii="Arial" w:hAnsi="Arial" w:cs="Arial"/>
          <w:sz w:val="20"/>
          <w:lang w:val="en-US"/>
        </w:rPr>
        <w:t>.</w:t>
      </w:r>
      <w:r w:rsidR="00FD434E" w:rsidRPr="00BB7FE5">
        <w:rPr>
          <w:rFonts w:ascii="Arial" w:hAnsi="Arial" w:cs="Arial"/>
          <w:sz w:val="20"/>
          <w:lang w:val="en-US"/>
        </w:rPr>
        <w:t>5</w:t>
      </w:r>
      <w:r w:rsidR="00FD434E" w:rsidRPr="00BB7FE5">
        <w:rPr>
          <w:rFonts w:ascii="Arial" w:hAnsi="Arial" w:cs="Arial"/>
          <w:sz w:val="20"/>
          <w:lang w:val="en-US"/>
        </w:rPr>
        <w:tab/>
        <w:t>+15</w:t>
      </w:r>
      <w:r w:rsidR="00B95C39" w:rsidRPr="00BB7FE5">
        <w:rPr>
          <w:rFonts w:ascii="Arial" w:hAnsi="Arial" w:cs="Arial"/>
          <w:sz w:val="20"/>
          <w:lang w:val="en-US"/>
        </w:rPr>
        <w:t>.</w:t>
      </w:r>
      <w:r w:rsidR="00FD434E" w:rsidRPr="00BB7FE5">
        <w:rPr>
          <w:rFonts w:ascii="Arial" w:hAnsi="Arial" w:cs="Arial"/>
          <w:sz w:val="20"/>
          <w:lang w:val="en-US"/>
        </w:rPr>
        <w:t>1</w:t>
      </w:r>
    </w:p>
    <w:p w14:paraId="528D3AC7" w14:textId="176BB605" w:rsidR="00FD434E" w:rsidRPr="00BB7FE5" w:rsidRDefault="007E1C07" w:rsidP="007E1C07">
      <w:pPr>
        <w:tabs>
          <w:tab w:val="right" w:pos="3686"/>
          <w:tab w:val="right" w:pos="5387"/>
          <w:tab w:val="right" w:pos="7088"/>
        </w:tabs>
        <w:ind w:left="426"/>
        <w:jc w:val="both"/>
        <w:outlineLvl w:val="0"/>
        <w:rPr>
          <w:rFonts w:ascii="Arial" w:hAnsi="Arial" w:cs="Arial"/>
          <w:sz w:val="20"/>
          <w:lang w:val="en-US"/>
        </w:rPr>
      </w:pPr>
      <w:r w:rsidRPr="005953BF">
        <w:rPr>
          <w:rFonts w:ascii="Arial" w:hAnsi="Arial" w:cs="Arial"/>
          <w:b/>
          <w:sz w:val="20"/>
          <w:lang w:val="en-US"/>
        </w:rPr>
        <w:t>Import</w:t>
      </w:r>
      <w:r w:rsidR="00FD434E" w:rsidRPr="00BB7FE5">
        <w:rPr>
          <w:rFonts w:ascii="Arial" w:hAnsi="Arial" w:cs="Arial"/>
          <w:sz w:val="20"/>
          <w:lang w:val="en-US"/>
        </w:rPr>
        <w:tab/>
        <w:t>244</w:t>
      </w:r>
      <w:r w:rsidR="00FD434E" w:rsidRPr="00BB7FE5">
        <w:rPr>
          <w:rFonts w:ascii="Arial" w:hAnsi="Arial" w:cs="Arial"/>
          <w:sz w:val="20"/>
          <w:lang w:val="en-US"/>
        </w:rPr>
        <w:tab/>
        <w:t>+59</w:t>
      </w:r>
      <w:r w:rsidR="00B95C39" w:rsidRPr="00BB7FE5">
        <w:rPr>
          <w:rFonts w:ascii="Arial" w:hAnsi="Arial" w:cs="Arial"/>
          <w:sz w:val="20"/>
          <w:lang w:val="en-US"/>
        </w:rPr>
        <w:t>.</w:t>
      </w:r>
      <w:r w:rsidR="00FD434E" w:rsidRPr="00BB7FE5">
        <w:rPr>
          <w:rFonts w:ascii="Arial" w:hAnsi="Arial" w:cs="Arial"/>
          <w:sz w:val="20"/>
          <w:lang w:val="en-US"/>
        </w:rPr>
        <w:t>4</w:t>
      </w:r>
      <w:r w:rsidR="00FD434E" w:rsidRPr="00BB7FE5">
        <w:rPr>
          <w:rFonts w:ascii="Arial" w:hAnsi="Arial" w:cs="Arial"/>
          <w:sz w:val="20"/>
          <w:lang w:val="en-US"/>
        </w:rPr>
        <w:tab/>
        <w:t>+21</w:t>
      </w:r>
      <w:r w:rsidR="00B95C39" w:rsidRPr="00BB7FE5">
        <w:rPr>
          <w:rFonts w:ascii="Arial" w:hAnsi="Arial" w:cs="Arial"/>
          <w:sz w:val="20"/>
          <w:lang w:val="en-US"/>
        </w:rPr>
        <w:t>.</w:t>
      </w:r>
      <w:r w:rsidR="00FD434E" w:rsidRPr="00BB7FE5">
        <w:rPr>
          <w:rFonts w:ascii="Arial" w:hAnsi="Arial" w:cs="Arial"/>
          <w:sz w:val="20"/>
          <w:lang w:val="en-US"/>
        </w:rPr>
        <w:t>4</w:t>
      </w:r>
    </w:p>
    <w:p w14:paraId="2C3EB3F6" w14:textId="398D981B" w:rsidR="00FD434E" w:rsidRPr="00BB7FE5" w:rsidRDefault="007E1C07" w:rsidP="007E1C07">
      <w:pPr>
        <w:tabs>
          <w:tab w:val="right" w:pos="3686"/>
          <w:tab w:val="right" w:pos="5387"/>
          <w:tab w:val="right" w:pos="7088"/>
        </w:tabs>
        <w:ind w:left="426"/>
        <w:jc w:val="both"/>
        <w:outlineLvl w:val="0"/>
        <w:rPr>
          <w:rFonts w:ascii="Arial" w:hAnsi="Arial" w:cs="Arial"/>
          <w:sz w:val="20"/>
          <w:lang w:val="en-US"/>
        </w:rPr>
      </w:pPr>
      <w:r w:rsidRPr="005953BF">
        <w:rPr>
          <w:rFonts w:ascii="Arial" w:hAnsi="Arial" w:cs="Arial"/>
          <w:b/>
          <w:sz w:val="20"/>
          <w:lang w:val="en-US"/>
        </w:rPr>
        <w:t>Trade balance</w:t>
      </w:r>
      <w:r w:rsidR="00FD434E" w:rsidRPr="00BB7FE5">
        <w:rPr>
          <w:rFonts w:ascii="Arial" w:hAnsi="Arial" w:cs="Arial"/>
          <w:sz w:val="20"/>
          <w:lang w:val="en-US"/>
        </w:rPr>
        <w:tab/>
        <w:t>1</w:t>
      </w:r>
      <w:r w:rsidR="00B95C39" w:rsidRPr="00BB7FE5">
        <w:rPr>
          <w:rFonts w:ascii="Arial" w:hAnsi="Arial" w:cs="Arial"/>
          <w:sz w:val="20"/>
          <w:lang w:val="en-US"/>
        </w:rPr>
        <w:t>,</w:t>
      </w:r>
      <w:r w:rsidR="00FD434E" w:rsidRPr="00BB7FE5">
        <w:rPr>
          <w:rFonts w:ascii="Arial" w:hAnsi="Arial" w:cs="Arial"/>
          <w:sz w:val="20"/>
          <w:lang w:val="en-US"/>
        </w:rPr>
        <w:t>496</w:t>
      </w:r>
      <w:r w:rsidR="00FD434E" w:rsidRPr="00BB7FE5">
        <w:rPr>
          <w:rFonts w:ascii="Arial" w:hAnsi="Arial" w:cs="Arial"/>
          <w:sz w:val="20"/>
          <w:lang w:val="en-US"/>
        </w:rPr>
        <w:tab/>
        <w:t>+27</w:t>
      </w:r>
      <w:r w:rsidR="00B95C39" w:rsidRPr="00BB7FE5">
        <w:rPr>
          <w:rFonts w:ascii="Arial" w:hAnsi="Arial" w:cs="Arial"/>
          <w:sz w:val="20"/>
          <w:lang w:val="en-US"/>
        </w:rPr>
        <w:t>.</w:t>
      </w:r>
      <w:r w:rsidR="00FD434E" w:rsidRPr="00BB7FE5">
        <w:rPr>
          <w:rFonts w:ascii="Arial" w:hAnsi="Arial" w:cs="Arial"/>
          <w:sz w:val="20"/>
          <w:lang w:val="en-US"/>
        </w:rPr>
        <w:t>1</w:t>
      </w:r>
      <w:r w:rsidR="00FD434E" w:rsidRPr="00BB7FE5">
        <w:rPr>
          <w:rFonts w:ascii="Arial" w:hAnsi="Arial" w:cs="Arial"/>
          <w:sz w:val="20"/>
          <w:lang w:val="en-US"/>
        </w:rPr>
        <w:tab/>
        <w:t>+8</w:t>
      </w:r>
      <w:r w:rsidR="00B95C39" w:rsidRPr="00BB7FE5">
        <w:rPr>
          <w:rFonts w:ascii="Arial" w:hAnsi="Arial" w:cs="Arial"/>
          <w:sz w:val="20"/>
          <w:lang w:val="en-US"/>
        </w:rPr>
        <w:t>.</w:t>
      </w:r>
      <w:r w:rsidR="00FD434E" w:rsidRPr="00BB7FE5">
        <w:rPr>
          <w:rFonts w:ascii="Arial" w:hAnsi="Arial" w:cs="Arial"/>
          <w:sz w:val="20"/>
          <w:lang w:val="en-US"/>
        </w:rPr>
        <w:t>5</w:t>
      </w:r>
    </w:p>
    <w:p w14:paraId="6FD57E43" w14:textId="4D0B1ECB" w:rsidR="00FD434E" w:rsidRPr="00BB7FE5" w:rsidRDefault="007E1C07" w:rsidP="007E1C07">
      <w:pPr>
        <w:tabs>
          <w:tab w:val="right" w:pos="3686"/>
          <w:tab w:val="right" w:pos="5387"/>
          <w:tab w:val="right" w:pos="7088"/>
        </w:tabs>
        <w:ind w:left="426"/>
        <w:jc w:val="both"/>
        <w:outlineLvl w:val="0"/>
        <w:rPr>
          <w:rFonts w:ascii="Arial" w:hAnsi="Arial" w:cs="Arial"/>
          <w:sz w:val="20"/>
          <w:lang w:val="en-US"/>
        </w:rPr>
      </w:pPr>
      <w:r w:rsidRPr="005953BF">
        <w:rPr>
          <w:rFonts w:ascii="Arial" w:hAnsi="Arial" w:cs="Arial"/>
          <w:b/>
          <w:sz w:val="20"/>
          <w:lang w:val="en-US"/>
        </w:rPr>
        <w:t>Apparent consumption</w:t>
      </w:r>
      <w:r w:rsidR="00FD434E" w:rsidRPr="00BB7FE5">
        <w:rPr>
          <w:rFonts w:ascii="Arial" w:hAnsi="Arial" w:cs="Arial"/>
          <w:sz w:val="20"/>
          <w:lang w:val="en-US"/>
        </w:rPr>
        <w:tab/>
        <w:t>1</w:t>
      </w:r>
      <w:r w:rsidR="00B95C39" w:rsidRPr="00BB7FE5">
        <w:rPr>
          <w:rFonts w:ascii="Arial" w:hAnsi="Arial" w:cs="Arial"/>
          <w:sz w:val="20"/>
          <w:lang w:val="en-US"/>
        </w:rPr>
        <w:t>,</w:t>
      </w:r>
      <w:r w:rsidR="00FD434E" w:rsidRPr="00BB7FE5">
        <w:rPr>
          <w:rFonts w:ascii="Arial" w:hAnsi="Arial" w:cs="Arial"/>
          <w:sz w:val="20"/>
          <w:lang w:val="en-US"/>
        </w:rPr>
        <w:t>034</w:t>
      </w:r>
      <w:r w:rsidR="00FD434E" w:rsidRPr="00BB7FE5">
        <w:rPr>
          <w:rFonts w:ascii="Arial" w:hAnsi="Arial" w:cs="Arial"/>
          <w:sz w:val="20"/>
          <w:lang w:val="en-US"/>
        </w:rPr>
        <w:tab/>
        <w:t>+54,1</w:t>
      </w:r>
      <w:r w:rsidR="00FD434E" w:rsidRPr="00BB7FE5">
        <w:rPr>
          <w:rFonts w:ascii="Arial" w:hAnsi="Arial" w:cs="Arial"/>
          <w:sz w:val="20"/>
          <w:lang w:val="en-US"/>
        </w:rPr>
        <w:tab/>
        <w:t>+16</w:t>
      </w:r>
      <w:r w:rsidR="00B95C39" w:rsidRPr="00BB7FE5">
        <w:rPr>
          <w:rFonts w:ascii="Arial" w:hAnsi="Arial" w:cs="Arial"/>
          <w:sz w:val="20"/>
          <w:lang w:val="en-US"/>
        </w:rPr>
        <w:t>.</w:t>
      </w:r>
      <w:r w:rsidR="00FD434E" w:rsidRPr="00BB7FE5">
        <w:rPr>
          <w:rFonts w:ascii="Arial" w:hAnsi="Arial" w:cs="Arial"/>
          <w:sz w:val="20"/>
          <w:lang w:val="en-US"/>
        </w:rPr>
        <w:t>5</w:t>
      </w:r>
    </w:p>
    <w:p w14:paraId="1AA686C7" w14:textId="77777777" w:rsidR="00FD434E" w:rsidRPr="00BB7FE5" w:rsidRDefault="00FD434E" w:rsidP="00FD434E">
      <w:pPr>
        <w:tabs>
          <w:tab w:val="right" w:pos="3686"/>
          <w:tab w:val="right" w:pos="5387"/>
          <w:tab w:val="right" w:pos="7088"/>
        </w:tabs>
        <w:ind w:left="426"/>
        <w:jc w:val="both"/>
        <w:outlineLvl w:val="0"/>
        <w:rPr>
          <w:rFonts w:ascii="Arial" w:hAnsi="Arial" w:cs="Arial"/>
          <w:sz w:val="20"/>
          <w:lang w:val="en-US"/>
        </w:rPr>
      </w:pPr>
    </w:p>
    <w:p w14:paraId="614FA848" w14:textId="77777777" w:rsidR="00FD434E" w:rsidRPr="00BB7FE5" w:rsidRDefault="00FD434E" w:rsidP="00AF183E">
      <w:pPr>
        <w:tabs>
          <w:tab w:val="right" w:pos="3686"/>
          <w:tab w:val="right" w:pos="5387"/>
          <w:tab w:val="right" w:pos="7088"/>
        </w:tabs>
        <w:jc w:val="both"/>
        <w:outlineLvl w:val="0"/>
        <w:rPr>
          <w:rFonts w:ascii="Arial" w:hAnsi="Arial" w:cs="Arial"/>
          <w:sz w:val="20"/>
          <w:lang w:val="en-US"/>
        </w:rPr>
      </w:pPr>
    </w:p>
    <w:p w14:paraId="490BC469" w14:textId="77777777" w:rsidR="00AF183E" w:rsidRPr="00BB7FE5" w:rsidRDefault="00AF183E" w:rsidP="005A336D">
      <w:pPr>
        <w:tabs>
          <w:tab w:val="right" w:pos="3686"/>
          <w:tab w:val="right" w:pos="5387"/>
          <w:tab w:val="right" w:pos="7088"/>
        </w:tabs>
        <w:jc w:val="both"/>
        <w:outlineLvl w:val="0"/>
        <w:rPr>
          <w:rFonts w:ascii="Arial" w:hAnsi="Arial" w:cs="Arial"/>
          <w:sz w:val="20"/>
          <w:lang w:val="en-US"/>
        </w:rPr>
      </w:pPr>
    </w:p>
    <w:p w14:paraId="637AC749" w14:textId="77777777" w:rsidR="00AF183E" w:rsidRPr="00BB7FE5" w:rsidRDefault="00AF183E" w:rsidP="00FD434E">
      <w:pPr>
        <w:tabs>
          <w:tab w:val="right" w:pos="3686"/>
          <w:tab w:val="right" w:pos="5387"/>
          <w:tab w:val="right" w:pos="7088"/>
        </w:tabs>
        <w:ind w:left="426"/>
        <w:jc w:val="both"/>
        <w:outlineLvl w:val="0"/>
        <w:rPr>
          <w:rFonts w:ascii="Arial" w:hAnsi="Arial" w:cs="Arial"/>
          <w:sz w:val="20"/>
          <w:lang w:val="en-US"/>
        </w:rPr>
      </w:pPr>
    </w:p>
    <w:p w14:paraId="46473D88" w14:textId="6CC46D90" w:rsidR="00FD434E" w:rsidRPr="00BB7FE5" w:rsidRDefault="007E1C07" w:rsidP="00B95C39">
      <w:pPr>
        <w:tabs>
          <w:tab w:val="center" w:pos="3402"/>
          <w:tab w:val="center" w:pos="5103"/>
          <w:tab w:val="center" w:pos="6804"/>
        </w:tabs>
        <w:ind w:left="426"/>
        <w:jc w:val="both"/>
        <w:outlineLvl w:val="0"/>
        <w:rPr>
          <w:rFonts w:ascii="Arial" w:hAnsi="Arial" w:cs="Arial"/>
          <w:b/>
          <w:sz w:val="20"/>
          <w:lang w:val="en-US"/>
        </w:rPr>
      </w:pPr>
      <w:r w:rsidRPr="005953BF">
        <w:rPr>
          <w:rFonts w:ascii="Arial" w:hAnsi="Arial" w:cs="Arial"/>
          <w:b/>
          <w:sz w:val="20"/>
          <w:lang w:val="en-US"/>
        </w:rPr>
        <w:t>ITALIAN EXPORT OF WOODWORKING AND FURNITURE MACHINERY</w:t>
      </w:r>
      <w:r w:rsidR="00FD434E" w:rsidRPr="00BB7FE5">
        <w:rPr>
          <w:rFonts w:ascii="Arial" w:hAnsi="Arial" w:cs="Arial"/>
          <w:b/>
          <w:sz w:val="20"/>
          <w:lang w:val="en-US"/>
        </w:rPr>
        <w:t xml:space="preserve"> </w:t>
      </w:r>
    </w:p>
    <w:p w14:paraId="6404D4F7" w14:textId="7E67D9F0" w:rsidR="00FD434E" w:rsidRPr="00BB7FE5" w:rsidRDefault="00B95C39" w:rsidP="00B95C39">
      <w:pPr>
        <w:tabs>
          <w:tab w:val="center" w:pos="3402"/>
          <w:tab w:val="center" w:pos="5103"/>
          <w:tab w:val="center" w:pos="6804"/>
        </w:tabs>
        <w:ind w:left="426"/>
        <w:jc w:val="both"/>
        <w:outlineLvl w:val="0"/>
        <w:rPr>
          <w:rFonts w:ascii="Arial" w:hAnsi="Arial" w:cs="Arial"/>
          <w:b/>
          <w:sz w:val="20"/>
          <w:lang w:val="en-US"/>
        </w:rPr>
      </w:pPr>
      <w:r w:rsidRPr="005953BF">
        <w:rPr>
          <w:rFonts w:ascii="Arial" w:hAnsi="Arial" w:cs="Arial"/>
          <w:b/>
          <w:sz w:val="20"/>
          <w:lang w:val="en-US"/>
        </w:rPr>
        <w:t>Top-ten destination countries</w:t>
      </w:r>
    </w:p>
    <w:p w14:paraId="286AFC53" w14:textId="77777777" w:rsidR="00FD434E" w:rsidRPr="00BB7FE5" w:rsidRDefault="00FD434E" w:rsidP="00FD434E">
      <w:pPr>
        <w:tabs>
          <w:tab w:val="center" w:pos="3402"/>
          <w:tab w:val="center" w:pos="5103"/>
          <w:tab w:val="center" w:pos="6804"/>
        </w:tabs>
        <w:ind w:left="426"/>
        <w:jc w:val="both"/>
        <w:outlineLvl w:val="0"/>
        <w:rPr>
          <w:rFonts w:ascii="Arial" w:hAnsi="Arial" w:cs="Arial"/>
          <w:sz w:val="10"/>
          <w:szCs w:val="10"/>
          <w:lang w:val="en-US"/>
        </w:rPr>
      </w:pPr>
    </w:p>
    <w:p w14:paraId="2B5EB88C" w14:textId="0FDBD5CD" w:rsidR="00FD434E" w:rsidRPr="00BB7FE5" w:rsidRDefault="00FD434E" w:rsidP="00B95C39">
      <w:pPr>
        <w:tabs>
          <w:tab w:val="center" w:pos="2835"/>
          <w:tab w:val="center" w:pos="4678"/>
          <w:tab w:val="center" w:pos="6804"/>
        </w:tabs>
        <w:ind w:left="426"/>
        <w:jc w:val="both"/>
        <w:outlineLvl w:val="0"/>
        <w:rPr>
          <w:rFonts w:ascii="Arial" w:hAnsi="Arial" w:cs="Arial"/>
          <w:i/>
          <w:sz w:val="20"/>
          <w:lang w:val="en-US"/>
        </w:rPr>
      </w:pPr>
      <w:r w:rsidRPr="00BB7FE5">
        <w:rPr>
          <w:rFonts w:ascii="Arial" w:hAnsi="Arial" w:cs="Arial"/>
          <w:i/>
          <w:sz w:val="20"/>
          <w:lang w:val="en-US"/>
        </w:rPr>
        <w:tab/>
      </w:r>
      <w:r w:rsidR="00B95C39" w:rsidRPr="005953BF">
        <w:rPr>
          <w:rFonts w:ascii="Arial" w:hAnsi="Arial" w:cs="Arial"/>
          <w:i/>
          <w:sz w:val="20"/>
          <w:lang w:val="en-US"/>
        </w:rPr>
        <w:t>Value</w:t>
      </w:r>
      <w:r w:rsidRPr="00BB7FE5">
        <w:rPr>
          <w:rFonts w:ascii="Arial" w:hAnsi="Arial" w:cs="Arial"/>
          <w:i/>
          <w:sz w:val="20"/>
          <w:lang w:val="en-US"/>
        </w:rPr>
        <w:tab/>
      </w:r>
      <w:r w:rsidR="00B95C39" w:rsidRPr="005953BF">
        <w:rPr>
          <w:rFonts w:ascii="Arial" w:hAnsi="Arial" w:cs="Arial"/>
          <w:i/>
          <w:sz w:val="20"/>
          <w:lang w:val="en-US"/>
        </w:rPr>
        <w:t>% Variation</w:t>
      </w:r>
      <w:r w:rsidR="00663C99" w:rsidRPr="00BB7FE5">
        <w:rPr>
          <w:rFonts w:ascii="Arial" w:hAnsi="Arial" w:cs="Arial"/>
          <w:i/>
          <w:sz w:val="20"/>
          <w:lang w:val="en-US"/>
        </w:rPr>
        <w:tab/>
      </w:r>
      <w:r w:rsidR="00B95C39" w:rsidRPr="005953BF">
        <w:rPr>
          <w:rFonts w:ascii="Arial" w:hAnsi="Arial" w:cs="Arial"/>
          <w:i/>
          <w:sz w:val="20"/>
          <w:lang w:val="en-US"/>
        </w:rPr>
        <w:t>% Variation</w:t>
      </w:r>
      <w:r w:rsidRPr="00BB7FE5">
        <w:rPr>
          <w:rFonts w:ascii="Arial" w:hAnsi="Arial" w:cs="Arial"/>
          <w:i/>
          <w:sz w:val="20"/>
          <w:lang w:val="en-US"/>
        </w:rPr>
        <w:tab/>
      </w:r>
    </w:p>
    <w:p w14:paraId="6BDA95C5" w14:textId="47D6ADBF" w:rsidR="00FD434E" w:rsidRPr="00BB7FE5" w:rsidRDefault="00FD434E" w:rsidP="00B95C39">
      <w:pPr>
        <w:tabs>
          <w:tab w:val="center" w:pos="2835"/>
          <w:tab w:val="center" w:pos="4678"/>
          <w:tab w:val="center" w:pos="6804"/>
        </w:tabs>
        <w:ind w:left="426"/>
        <w:jc w:val="both"/>
        <w:outlineLvl w:val="0"/>
        <w:rPr>
          <w:rFonts w:ascii="Arial" w:hAnsi="Arial" w:cs="Arial"/>
          <w:i/>
          <w:sz w:val="20"/>
          <w:lang w:val="en-US"/>
        </w:rPr>
      </w:pPr>
      <w:r w:rsidRPr="00BB7FE5">
        <w:rPr>
          <w:rFonts w:ascii="Arial" w:hAnsi="Arial" w:cs="Arial"/>
          <w:i/>
          <w:sz w:val="20"/>
          <w:lang w:val="en-US"/>
        </w:rPr>
        <w:tab/>
      </w:r>
      <w:r w:rsidR="005953BF" w:rsidRPr="005953BF">
        <w:rPr>
          <w:rFonts w:ascii="Arial" w:hAnsi="Arial" w:cs="Arial"/>
          <w:i/>
          <w:sz w:val="20"/>
          <w:lang w:val="en-US"/>
        </w:rPr>
        <w:t xml:space="preserve"> </w:t>
      </w:r>
      <w:r w:rsidR="00B95C39" w:rsidRPr="005953BF">
        <w:rPr>
          <w:rFonts w:ascii="Arial" w:hAnsi="Arial" w:cs="Arial"/>
          <w:i/>
          <w:sz w:val="20"/>
          <w:lang w:val="en-US"/>
        </w:rPr>
        <w:t>(</w:t>
      </w:r>
      <w:proofErr w:type="gramStart"/>
      <w:r w:rsidR="00B95C39" w:rsidRPr="005953BF">
        <w:rPr>
          <w:rFonts w:ascii="Arial" w:hAnsi="Arial" w:cs="Arial"/>
          <w:i/>
          <w:sz w:val="20"/>
          <w:lang w:val="en-US"/>
        </w:rPr>
        <w:t>million</w:t>
      </w:r>
      <w:proofErr w:type="gramEnd"/>
      <w:r w:rsidR="00B95C39" w:rsidRPr="005953BF">
        <w:rPr>
          <w:rFonts w:ascii="Arial" w:hAnsi="Arial" w:cs="Arial"/>
          <w:i/>
          <w:sz w:val="20"/>
          <w:lang w:val="en-US"/>
        </w:rPr>
        <w:t xml:space="preserve"> euro)</w:t>
      </w:r>
      <w:r w:rsidRPr="00BB7FE5">
        <w:rPr>
          <w:rFonts w:ascii="Arial" w:hAnsi="Arial" w:cs="Arial"/>
          <w:i/>
          <w:sz w:val="20"/>
          <w:lang w:val="en-US"/>
        </w:rPr>
        <w:tab/>
        <w:t>2021/2020</w:t>
      </w:r>
      <w:r w:rsidR="00663C99" w:rsidRPr="00BB7FE5">
        <w:rPr>
          <w:rFonts w:ascii="Arial" w:hAnsi="Arial" w:cs="Arial"/>
          <w:i/>
          <w:sz w:val="20"/>
          <w:lang w:val="en-US"/>
        </w:rPr>
        <w:tab/>
        <w:t>2021/2019</w:t>
      </w:r>
      <w:r w:rsidRPr="00BB7FE5">
        <w:rPr>
          <w:rFonts w:ascii="Arial" w:hAnsi="Arial" w:cs="Arial"/>
          <w:i/>
          <w:sz w:val="20"/>
          <w:lang w:val="en-US"/>
        </w:rPr>
        <w:tab/>
      </w:r>
    </w:p>
    <w:p w14:paraId="3BB08846" w14:textId="77777777" w:rsidR="00FD434E" w:rsidRPr="00BB7FE5" w:rsidRDefault="00FD434E" w:rsidP="00FD434E">
      <w:pPr>
        <w:tabs>
          <w:tab w:val="center" w:pos="3402"/>
          <w:tab w:val="center" w:pos="5103"/>
          <w:tab w:val="center" w:pos="6804"/>
        </w:tabs>
        <w:ind w:left="426"/>
        <w:jc w:val="both"/>
        <w:outlineLvl w:val="0"/>
        <w:rPr>
          <w:rFonts w:ascii="Arial" w:hAnsi="Arial" w:cs="Arial"/>
          <w:i/>
          <w:sz w:val="10"/>
          <w:szCs w:val="10"/>
          <w:lang w:val="en-US"/>
        </w:rPr>
      </w:pPr>
    </w:p>
    <w:p w14:paraId="7E68B9DF" w14:textId="6985E7B1" w:rsidR="00FD434E" w:rsidRPr="00BB7FE5" w:rsidRDefault="00B95C39" w:rsidP="00B95C39">
      <w:pPr>
        <w:tabs>
          <w:tab w:val="right" w:pos="3119"/>
          <w:tab w:val="right" w:pos="4962"/>
          <w:tab w:val="right" w:pos="7088"/>
        </w:tabs>
        <w:ind w:left="426"/>
        <w:jc w:val="both"/>
        <w:outlineLvl w:val="0"/>
        <w:rPr>
          <w:rFonts w:ascii="Arial" w:hAnsi="Arial" w:cs="Arial"/>
          <w:sz w:val="20"/>
          <w:lang w:val="en-US"/>
        </w:rPr>
      </w:pPr>
      <w:r w:rsidRPr="005953BF">
        <w:rPr>
          <w:rFonts w:ascii="Arial" w:hAnsi="Arial" w:cs="Arial"/>
          <w:b/>
          <w:sz w:val="20"/>
          <w:lang w:val="en-US"/>
        </w:rPr>
        <w:t>United States</w:t>
      </w:r>
      <w:r w:rsidR="00FD434E" w:rsidRPr="00BB7FE5">
        <w:rPr>
          <w:rFonts w:ascii="Arial" w:hAnsi="Arial" w:cs="Arial"/>
          <w:sz w:val="20"/>
          <w:lang w:val="en-US"/>
        </w:rPr>
        <w:tab/>
        <w:t>164</w:t>
      </w:r>
      <w:r w:rsidR="00FC450D" w:rsidRPr="00BB7FE5">
        <w:rPr>
          <w:rFonts w:ascii="Arial" w:hAnsi="Arial" w:cs="Arial"/>
          <w:sz w:val="20"/>
          <w:lang w:val="en-US"/>
        </w:rPr>
        <w:t>.</w:t>
      </w:r>
      <w:r w:rsidR="00FD434E" w:rsidRPr="00BB7FE5">
        <w:rPr>
          <w:rFonts w:ascii="Arial" w:hAnsi="Arial" w:cs="Arial"/>
          <w:sz w:val="20"/>
          <w:lang w:val="en-US"/>
        </w:rPr>
        <w:t>2</w:t>
      </w:r>
      <w:r w:rsidR="00FD434E" w:rsidRPr="00BB7FE5">
        <w:rPr>
          <w:rFonts w:ascii="Arial" w:hAnsi="Arial" w:cs="Arial"/>
          <w:sz w:val="20"/>
          <w:lang w:val="en-US"/>
        </w:rPr>
        <w:tab/>
        <w:t>+13</w:t>
      </w:r>
      <w:r w:rsidR="00FC450D" w:rsidRPr="00BB7FE5">
        <w:rPr>
          <w:rFonts w:ascii="Arial" w:hAnsi="Arial" w:cs="Arial"/>
          <w:sz w:val="20"/>
          <w:lang w:val="en-US"/>
        </w:rPr>
        <w:t>.</w:t>
      </w:r>
      <w:r w:rsidR="00FD434E" w:rsidRPr="00BB7FE5">
        <w:rPr>
          <w:rFonts w:ascii="Arial" w:hAnsi="Arial" w:cs="Arial"/>
          <w:sz w:val="20"/>
          <w:lang w:val="en-US"/>
        </w:rPr>
        <w:t>9</w:t>
      </w:r>
      <w:r w:rsidR="00663C99" w:rsidRPr="00BB7FE5">
        <w:rPr>
          <w:rFonts w:ascii="Arial" w:hAnsi="Arial" w:cs="Arial"/>
          <w:sz w:val="20"/>
          <w:lang w:val="en-US"/>
        </w:rPr>
        <w:tab/>
      </w:r>
      <w:r w:rsidR="00663C99" w:rsidRPr="00BB7FE5">
        <w:rPr>
          <w:rFonts w:ascii="Arial" w:hAnsi="Arial" w:cs="Arial"/>
          <w:color w:val="000000" w:themeColor="text1"/>
          <w:sz w:val="20"/>
          <w:lang w:val="en-US"/>
        </w:rPr>
        <w:t>-17</w:t>
      </w:r>
      <w:r w:rsidR="00FC450D" w:rsidRPr="00BB7FE5">
        <w:rPr>
          <w:rFonts w:ascii="Arial" w:hAnsi="Arial" w:cs="Arial"/>
          <w:color w:val="000000" w:themeColor="text1"/>
          <w:sz w:val="20"/>
          <w:lang w:val="en-US"/>
        </w:rPr>
        <w:t>.</w:t>
      </w:r>
      <w:r w:rsidR="00663C99" w:rsidRPr="00BB7FE5">
        <w:rPr>
          <w:rFonts w:ascii="Arial" w:hAnsi="Arial" w:cs="Arial"/>
          <w:color w:val="000000" w:themeColor="text1"/>
          <w:sz w:val="20"/>
          <w:lang w:val="en-US"/>
        </w:rPr>
        <w:t>1</w:t>
      </w:r>
      <w:r w:rsidR="00FD434E" w:rsidRPr="00BB7FE5">
        <w:rPr>
          <w:rFonts w:ascii="Arial" w:hAnsi="Arial" w:cs="Arial"/>
          <w:color w:val="000000" w:themeColor="text1"/>
          <w:sz w:val="20"/>
          <w:lang w:val="en-US"/>
        </w:rPr>
        <w:tab/>
      </w:r>
    </w:p>
    <w:p w14:paraId="3E3D3E61" w14:textId="639C6E5A" w:rsidR="00FD434E" w:rsidRPr="00BB7FE5" w:rsidRDefault="00B95C39" w:rsidP="00B95C39">
      <w:pPr>
        <w:tabs>
          <w:tab w:val="right" w:pos="3119"/>
          <w:tab w:val="right" w:pos="4962"/>
          <w:tab w:val="right" w:pos="7088"/>
        </w:tabs>
        <w:ind w:left="426"/>
        <w:jc w:val="both"/>
        <w:outlineLvl w:val="0"/>
        <w:rPr>
          <w:rFonts w:ascii="Arial" w:hAnsi="Arial" w:cs="Arial"/>
          <w:b/>
          <w:sz w:val="20"/>
          <w:lang w:val="en-US"/>
        </w:rPr>
      </w:pPr>
      <w:r w:rsidRPr="005953BF">
        <w:rPr>
          <w:rFonts w:ascii="Arial" w:hAnsi="Arial" w:cs="Arial"/>
          <w:b/>
          <w:sz w:val="20"/>
          <w:lang w:val="en-US"/>
        </w:rPr>
        <w:t>France</w:t>
      </w:r>
      <w:r w:rsidR="00FD434E" w:rsidRPr="00BB7FE5">
        <w:rPr>
          <w:rFonts w:ascii="Arial" w:hAnsi="Arial" w:cs="Arial"/>
          <w:b/>
          <w:sz w:val="20"/>
          <w:lang w:val="en-US"/>
        </w:rPr>
        <w:tab/>
      </w:r>
      <w:r w:rsidR="00FD434E" w:rsidRPr="00BB7FE5">
        <w:rPr>
          <w:rFonts w:ascii="Arial" w:hAnsi="Arial" w:cs="Arial"/>
          <w:sz w:val="20"/>
          <w:lang w:val="en-US"/>
        </w:rPr>
        <w:t>118</w:t>
      </w:r>
      <w:r w:rsidR="00FC450D" w:rsidRPr="00BB7FE5">
        <w:rPr>
          <w:rFonts w:ascii="Arial" w:hAnsi="Arial" w:cs="Arial"/>
          <w:sz w:val="20"/>
          <w:lang w:val="en-US"/>
        </w:rPr>
        <w:t>.</w:t>
      </w:r>
      <w:r w:rsidR="00FD434E" w:rsidRPr="00BB7FE5">
        <w:rPr>
          <w:rFonts w:ascii="Arial" w:hAnsi="Arial" w:cs="Arial"/>
          <w:sz w:val="20"/>
          <w:lang w:val="en-US"/>
        </w:rPr>
        <w:t>2</w:t>
      </w:r>
      <w:r w:rsidR="00FD434E" w:rsidRPr="00BB7FE5">
        <w:rPr>
          <w:rFonts w:ascii="Arial" w:hAnsi="Arial" w:cs="Arial"/>
          <w:sz w:val="20"/>
          <w:lang w:val="en-US"/>
        </w:rPr>
        <w:tab/>
      </w:r>
      <w:r w:rsidR="005A336D" w:rsidRPr="00BB7FE5">
        <w:rPr>
          <w:rFonts w:ascii="Arial" w:hAnsi="Arial" w:cs="Arial"/>
          <w:sz w:val="20"/>
          <w:lang w:val="en-US"/>
        </w:rPr>
        <w:t>+</w:t>
      </w:r>
      <w:r w:rsidR="00FD434E" w:rsidRPr="00BB7FE5">
        <w:rPr>
          <w:rFonts w:ascii="Arial" w:hAnsi="Arial" w:cs="Arial"/>
          <w:sz w:val="20"/>
          <w:lang w:val="en-US"/>
        </w:rPr>
        <w:t>10</w:t>
      </w:r>
      <w:r w:rsidR="00FC450D" w:rsidRPr="00BB7FE5">
        <w:rPr>
          <w:rFonts w:ascii="Arial" w:hAnsi="Arial" w:cs="Arial"/>
          <w:sz w:val="20"/>
          <w:lang w:val="en-US"/>
        </w:rPr>
        <w:t>.</w:t>
      </w:r>
      <w:r w:rsidR="00FD434E" w:rsidRPr="00BB7FE5">
        <w:rPr>
          <w:rFonts w:ascii="Arial" w:hAnsi="Arial" w:cs="Arial"/>
          <w:sz w:val="20"/>
          <w:lang w:val="en-US"/>
        </w:rPr>
        <w:t>3</w:t>
      </w:r>
      <w:r w:rsidR="00663C99" w:rsidRPr="00BB7FE5">
        <w:rPr>
          <w:rFonts w:ascii="Arial" w:hAnsi="Arial" w:cs="Arial"/>
          <w:sz w:val="20"/>
          <w:lang w:val="en-US"/>
        </w:rPr>
        <w:tab/>
      </w:r>
      <w:r w:rsidR="005A336D" w:rsidRPr="00BB7FE5">
        <w:rPr>
          <w:rFonts w:ascii="Arial" w:hAnsi="Arial" w:cs="Arial"/>
          <w:sz w:val="20"/>
          <w:lang w:val="en-US"/>
        </w:rPr>
        <w:t>+</w:t>
      </w:r>
      <w:r w:rsidR="00663C99" w:rsidRPr="00BB7FE5">
        <w:rPr>
          <w:rFonts w:ascii="Arial" w:hAnsi="Arial" w:cs="Arial"/>
          <w:sz w:val="20"/>
          <w:lang w:val="en-US"/>
        </w:rPr>
        <w:t>4</w:t>
      </w:r>
      <w:r w:rsidR="00FC450D" w:rsidRPr="00BB7FE5">
        <w:rPr>
          <w:rFonts w:ascii="Arial" w:hAnsi="Arial" w:cs="Arial"/>
          <w:sz w:val="20"/>
          <w:lang w:val="en-US"/>
        </w:rPr>
        <w:t>.</w:t>
      </w:r>
      <w:r w:rsidR="00663C99" w:rsidRPr="00BB7FE5">
        <w:rPr>
          <w:rFonts w:ascii="Arial" w:hAnsi="Arial" w:cs="Arial"/>
          <w:sz w:val="20"/>
          <w:lang w:val="en-US"/>
        </w:rPr>
        <w:t>4</w:t>
      </w:r>
    </w:p>
    <w:p w14:paraId="5CA5D96B" w14:textId="3324B91A" w:rsidR="00FD434E" w:rsidRPr="00BB7FE5" w:rsidRDefault="00B95C39" w:rsidP="00B95C39">
      <w:pPr>
        <w:tabs>
          <w:tab w:val="right" w:pos="3119"/>
          <w:tab w:val="right" w:pos="4962"/>
          <w:tab w:val="right" w:pos="7088"/>
        </w:tabs>
        <w:ind w:left="426"/>
        <w:jc w:val="both"/>
        <w:outlineLvl w:val="0"/>
        <w:rPr>
          <w:rFonts w:ascii="Arial" w:hAnsi="Arial" w:cs="Arial"/>
          <w:b/>
          <w:sz w:val="20"/>
          <w:lang w:val="en-US"/>
        </w:rPr>
      </w:pPr>
      <w:r w:rsidRPr="005953BF">
        <w:rPr>
          <w:rFonts w:ascii="Arial" w:hAnsi="Arial" w:cs="Arial"/>
          <w:b/>
          <w:sz w:val="20"/>
          <w:lang w:val="en-US"/>
        </w:rPr>
        <w:t>Poland</w:t>
      </w:r>
      <w:r w:rsidR="00FD434E" w:rsidRPr="00BB7FE5">
        <w:rPr>
          <w:rFonts w:ascii="Arial" w:hAnsi="Arial" w:cs="Arial"/>
          <w:b/>
          <w:sz w:val="20"/>
          <w:lang w:val="en-US"/>
        </w:rPr>
        <w:tab/>
      </w:r>
      <w:r w:rsidR="00FD434E" w:rsidRPr="00BB7FE5">
        <w:rPr>
          <w:rFonts w:ascii="Arial" w:hAnsi="Arial" w:cs="Arial"/>
          <w:sz w:val="20"/>
          <w:lang w:val="en-US"/>
        </w:rPr>
        <w:t>110</w:t>
      </w:r>
      <w:r w:rsidR="00FC450D" w:rsidRPr="00BB7FE5">
        <w:rPr>
          <w:rFonts w:ascii="Arial" w:hAnsi="Arial" w:cs="Arial"/>
          <w:sz w:val="20"/>
          <w:lang w:val="en-US"/>
        </w:rPr>
        <w:t>.</w:t>
      </w:r>
      <w:r w:rsidR="00FD434E" w:rsidRPr="00BB7FE5">
        <w:rPr>
          <w:rFonts w:ascii="Arial" w:hAnsi="Arial" w:cs="Arial"/>
          <w:sz w:val="20"/>
          <w:lang w:val="en-US"/>
        </w:rPr>
        <w:t>6</w:t>
      </w:r>
      <w:r w:rsidR="00FD434E" w:rsidRPr="00BB7FE5">
        <w:rPr>
          <w:rFonts w:ascii="Arial" w:hAnsi="Arial" w:cs="Arial"/>
          <w:sz w:val="20"/>
          <w:lang w:val="en-US"/>
        </w:rPr>
        <w:tab/>
      </w:r>
      <w:r w:rsidR="005A336D" w:rsidRPr="00BB7FE5">
        <w:rPr>
          <w:rFonts w:ascii="Arial" w:hAnsi="Arial" w:cs="Arial"/>
          <w:sz w:val="20"/>
          <w:lang w:val="en-US"/>
        </w:rPr>
        <w:t>+</w:t>
      </w:r>
      <w:r w:rsidR="00FD434E" w:rsidRPr="00BB7FE5">
        <w:rPr>
          <w:rFonts w:ascii="Arial" w:hAnsi="Arial" w:cs="Arial"/>
          <w:sz w:val="20"/>
          <w:lang w:val="en-US"/>
        </w:rPr>
        <w:t>34</w:t>
      </w:r>
      <w:r w:rsidR="00FC450D" w:rsidRPr="00BB7FE5">
        <w:rPr>
          <w:rFonts w:ascii="Arial" w:hAnsi="Arial" w:cs="Arial"/>
          <w:sz w:val="20"/>
          <w:lang w:val="en-US"/>
        </w:rPr>
        <w:t>.</w:t>
      </w:r>
      <w:r w:rsidR="00FD434E" w:rsidRPr="00BB7FE5">
        <w:rPr>
          <w:rFonts w:ascii="Arial" w:hAnsi="Arial" w:cs="Arial"/>
          <w:sz w:val="20"/>
          <w:lang w:val="en-US"/>
        </w:rPr>
        <w:t>0</w:t>
      </w:r>
      <w:r w:rsidR="00663C99" w:rsidRPr="00BB7FE5">
        <w:rPr>
          <w:rFonts w:ascii="Arial" w:hAnsi="Arial" w:cs="Arial"/>
          <w:sz w:val="20"/>
          <w:lang w:val="en-US"/>
        </w:rPr>
        <w:tab/>
      </w:r>
      <w:r w:rsidR="005A336D" w:rsidRPr="00BB7FE5">
        <w:rPr>
          <w:rFonts w:ascii="Arial" w:hAnsi="Arial" w:cs="Arial"/>
          <w:sz w:val="20"/>
          <w:lang w:val="en-US"/>
        </w:rPr>
        <w:t>+</w:t>
      </w:r>
      <w:r w:rsidR="00663C99" w:rsidRPr="00BB7FE5">
        <w:rPr>
          <w:rFonts w:ascii="Arial" w:hAnsi="Arial" w:cs="Arial"/>
          <w:sz w:val="20"/>
          <w:lang w:val="en-US"/>
        </w:rPr>
        <w:t>27</w:t>
      </w:r>
      <w:r w:rsidR="00FC450D" w:rsidRPr="00BB7FE5">
        <w:rPr>
          <w:rFonts w:ascii="Arial" w:hAnsi="Arial" w:cs="Arial"/>
          <w:sz w:val="20"/>
          <w:lang w:val="en-US"/>
        </w:rPr>
        <w:t>.</w:t>
      </w:r>
      <w:r w:rsidR="00663C99" w:rsidRPr="00BB7FE5">
        <w:rPr>
          <w:rFonts w:ascii="Arial" w:hAnsi="Arial" w:cs="Arial"/>
          <w:sz w:val="20"/>
          <w:lang w:val="en-US"/>
        </w:rPr>
        <w:t>1</w:t>
      </w:r>
    </w:p>
    <w:p w14:paraId="57AC6F9C" w14:textId="2682530A" w:rsidR="00FD434E" w:rsidRPr="00BB7FE5" w:rsidRDefault="00B95C39" w:rsidP="00B95C39">
      <w:pPr>
        <w:tabs>
          <w:tab w:val="right" w:pos="3119"/>
          <w:tab w:val="right" w:pos="4962"/>
          <w:tab w:val="right" w:pos="7088"/>
        </w:tabs>
        <w:ind w:left="426"/>
        <w:jc w:val="both"/>
        <w:outlineLvl w:val="0"/>
        <w:rPr>
          <w:rFonts w:ascii="Arial" w:hAnsi="Arial" w:cs="Arial"/>
          <w:b/>
          <w:sz w:val="20"/>
          <w:lang w:val="en-US"/>
        </w:rPr>
      </w:pPr>
      <w:r w:rsidRPr="005953BF">
        <w:rPr>
          <w:rFonts w:ascii="Arial" w:hAnsi="Arial" w:cs="Arial"/>
          <w:b/>
          <w:sz w:val="20"/>
          <w:lang w:val="en-US"/>
        </w:rPr>
        <w:t>Germany</w:t>
      </w:r>
      <w:r w:rsidR="00FD434E" w:rsidRPr="00BB7FE5">
        <w:rPr>
          <w:rFonts w:ascii="Arial" w:hAnsi="Arial" w:cs="Arial"/>
          <w:b/>
          <w:sz w:val="20"/>
          <w:lang w:val="en-US"/>
        </w:rPr>
        <w:tab/>
      </w:r>
      <w:r w:rsidR="00FD434E" w:rsidRPr="00BB7FE5">
        <w:rPr>
          <w:rFonts w:ascii="Arial" w:hAnsi="Arial" w:cs="Arial"/>
          <w:sz w:val="20"/>
          <w:lang w:val="en-US"/>
        </w:rPr>
        <w:t>106</w:t>
      </w:r>
      <w:r w:rsidR="00FC450D" w:rsidRPr="00BB7FE5">
        <w:rPr>
          <w:rFonts w:ascii="Arial" w:hAnsi="Arial" w:cs="Arial"/>
          <w:sz w:val="20"/>
          <w:lang w:val="en-US"/>
        </w:rPr>
        <w:t>.</w:t>
      </w:r>
      <w:r w:rsidR="00FD434E" w:rsidRPr="00BB7FE5">
        <w:rPr>
          <w:rFonts w:ascii="Arial" w:hAnsi="Arial" w:cs="Arial"/>
          <w:sz w:val="20"/>
          <w:lang w:val="en-US"/>
        </w:rPr>
        <w:t>3</w:t>
      </w:r>
      <w:r w:rsidR="00FD434E" w:rsidRPr="00BB7FE5">
        <w:rPr>
          <w:rFonts w:ascii="Arial" w:hAnsi="Arial" w:cs="Arial"/>
          <w:sz w:val="20"/>
          <w:lang w:val="en-US"/>
        </w:rPr>
        <w:tab/>
      </w:r>
      <w:r w:rsidR="005A336D" w:rsidRPr="00BB7FE5">
        <w:rPr>
          <w:rFonts w:ascii="Arial" w:hAnsi="Arial" w:cs="Arial"/>
          <w:sz w:val="20"/>
          <w:lang w:val="en-US"/>
        </w:rPr>
        <w:t>+</w:t>
      </w:r>
      <w:r w:rsidR="00FD434E" w:rsidRPr="00BB7FE5">
        <w:rPr>
          <w:rFonts w:ascii="Arial" w:hAnsi="Arial" w:cs="Arial"/>
          <w:sz w:val="20"/>
          <w:lang w:val="en-US"/>
        </w:rPr>
        <w:t>11</w:t>
      </w:r>
      <w:r w:rsidR="00FC450D" w:rsidRPr="00BB7FE5">
        <w:rPr>
          <w:rFonts w:ascii="Arial" w:hAnsi="Arial" w:cs="Arial"/>
          <w:sz w:val="20"/>
          <w:lang w:val="en-US"/>
        </w:rPr>
        <w:t>.</w:t>
      </w:r>
      <w:r w:rsidR="00FD434E" w:rsidRPr="00BB7FE5">
        <w:rPr>
          <w:rFonts w:ascii="Arial" w:hAnsi="Arial" w:cs="Arial"/>
          <w:sz w:val="20"/>
          <w:lang w:val="en-US"/>
        </w:rPr>
        <w:t>2</w:t>
      </w:r>
      <w:r w:rsidR="00663C99" w:rsidRPr="00BB7FE5">
        <w:rPr>
          <w:rFonts w:ascii="Arial" w:hAnsi="Arial" w:cs="Arial"/>
          <w:sz w:val="20"/>
          <w:lang w:val="en-US"/>
        </w:rPr>
        <w:tab/>
      </w:r>
      <w:r w:rsidR="005A336D" w:rsidRPr="00BB7FE5">
        <w:rPr>
          <w:rFonts w:ascii="Arial" w:hAnsi="Arial" w:cs="Arial"/>
          <w:sz w:val="20"/>
          <w:lang w:val="en-US"/>
        </w:rPr>
        <w:t>+</w:t>
      </w:r>
      <w:r w:rsidR="00663C99" w:rsidRPr="00BB7FE5">
        <w:rPr>
          <w:rFonts w:ascii="Arial" w:hAnsi="Arial" w:cs="Arial"/>
          <w:sz w:val="20"/>
          <w:lang w:val="en-US"/>
        </w:rPr>
        <w:t>3</w:t>
      </w:r>
      <w:r w:rsidR="00FC450D" w:rsidRPr="00BB7FE5">
        <w:rPr>
          <w:rFonts w:ascii="Arial" w:hAnsi="Arial" w:cs="Arial"/>
          <w:sz w:val="20"/>
          <w:lang w:val="en-US"/>
        </w:rPr>
        <w:t>.</w:t>
      </w:r>
      <w:r w:rsidR="00663C99" w:rsidRPr="00BB7FE5">
        <w:rPr>
          <w:rFonts w:ascii="Arial" w:hAnsi="Arial" w:cs="Arial"/>
          <w:sz w:val="20"/>
          <w:lang w:val="en-US"/>
        </w:rPr>
        <w:t>9</w:t>
      </w:r>
    </w:p>
    <w:p w14:paraId="3DAB58A7" w14:textId="625661F3" w:rsidR="00FD434E" w:rsidRPr="00BB7FE5" w:rsidRDefault="00B95C39" w:rsidP="00B95C39">
      <w:pPr>
        <w:tabs>
          <w:tab w:val="right" w:pos="3119"/>
          <w:tab w:val="right" w:pos="4962"/>
          <w:tab w:val="right" w:pos="7088"/>
        </w:tabs>
        <w:ind w:left="426"/>
        <w:jc w:val="both"/>
        <w:outlineLvl w:val="0"/>
        <w:rPr>
          <w:rFonts w:ascii="Arial" w:hAnsi="Arial" w:cs="Arial"/>
          <w:b/>
          <w:sz w:val="20"/>
          <w:lang w:val="en-US"/>
        </w:rPr>
      </w:pPr>
      <w:r w:rsidRPr="005953BF">
        <w:rPr>
          <w:rFonts w:ascii="Arial" w:hAnsi="Arial" w:cs="Arial"/>
          <w:b/>
          <w:sz w:val="20"/>
          <w:lang w:val="en-US"/>
        </w:rPr>
        <w:t>United Kingdom</w:t>
      </w:r>
      <w:r w:rsidR="00FD434E" w:rsidRPr="00BB7FE5">
        <w:rPr>
          <w:rFonts w:ascii="Arial" w:hAnsi="Arial" w:cs="Arial"/>
          <w:b/>
          <w:sz w:val="20"/>
          <w:lang w:val="en-US"/>
        </w:rPr>
        <w:tab/>
      </w:r>
      <w:r w:rsidR="00FD434E" w:rsidRPr="00BB7FE5">
        <w:rPr>
          <w:rFonts w:ascii="Arial" w:hAnsi="Arial" w:cs="Arial"/>
          <w:sz w:val="20"/>
          <w:lang w:val="en-US"/>
        </w:rPr>
        <w:t>81</w:t>
      </w:r>
      <w:r w:rsidR="00FC450D" w:rsidRPr="00BB7FE5">
        <w:rPr>
          <w:rFonts w:ascii="Arial" w:hAnsi="Arial" w:cs="Arial"/>
          <w:sz w:val="20"/>
          <w:lang w:val="en-US"/>
        </w:rPr>
        <w:t>.</w:t>
      </w:r>
      <w:r w:rsidR="00FD434E" w:rsidRPr="00BB7FE5">
        <w:rPr>
          <w:rFonts w:ascii="Arial" w:hAnsi="Arial" w:cs="Arial"/>
          <w:sz w:val="20"/>
          <w:lang w:val="en-US"/>
        </w:rPr>
        <w:t>3</w:t>
      </w:r>
      <w:r w:rsidR="00FD434E" w:rsidRPr="00BB7FE5">
        <w:rPr>
          <w:rFonts w:ascii="Arial" w:hAnsi="Arial" w:cs="Arial"/>
          <w:sz w:val="20"/>
          <w:lang w:val="en-US"/>
        </w:rPr>
        <w:tab/>
      </w:r>
      <w:r w:rsidR="005A336D" w:rsidRPr="00BB7FE5">
        <w:rPr>
          <w:rFonts w:ascii="Arial" w:hAnsi="Arial" w:cs="Arial"/>
          <w:sz w:val="20"/>
          <w:lang w:val="en-US"/>
        </w:rPr>
        <w:t>+</w:t>
      </w:r>
      <w:r w:rsidR="00FD434E" w:rsidRPr="00BB7FE5">
        <w:rPr>
          <w:rFonts w:ascii="Arial" w:hAnsi="Arial" w:cs="Arial"/>
          <w:sz w:val="20"/>
          <w:lang w:val="en-US"/>
        </w:rPr>
        <w:t>56</w:t>
      </w:r>
      <w:r w:rsidR="00FC450D" w:rsidRPr="00BB7FE5">
        <w:rPr>
          <w:rFonts w:ascii="Arial" w:hAnsi="Arial" w:cs="Arial"/>
          <w:sz w:val="20"/>
          <w:lang w:val="en-US"/>
        </w:rPr>
        <w:t>.</w:t>
      </w:r>
      <w:r w:rsidR="00FD434E" w:rsidRPr="00BB7FE5">
        <w:rPr>
          <w:rFonts w:ascii="Arial" w:hAnsi="Arial" w:cs="Arial"/>
          <w:sz w:val="20"/>
          <w:lang w:val="en-US"/>
        </w:rPr>
        <w:t>0</w:t>
      </w:r>
      <w:r w:rsidR="00663C99" w:rsidRPr="00BB7FE5">
        <w:rPr>
          <w:rFonts w:ascii="Arial" w:hAnsi="Arial" w:cs="Arial"/>
          <w:sz w:val="20"/>
          <w:lang w:val="en-US"/>
        </w:rPr>
        <w:tab/>
      </w:r>
      <w:r w:rsidR="005A336D" w:rsidRPr="00BB7FE5">
        <w:rPr>
          <w:rFonts w:ascii="Arial" w:hAnsi="Arial" w:cs="Arial"/>
          <w:sz w:val="20"/>
          <w:lang w:val="en-US"/>
        </w:rPr>
        <w:t>+</w:t>
      </w:r>
      <w:r w:rsidR="00663C99" w:rsidRPr="00BB7FE5">
        <w:rPr>
          <w:rFonts w:ascii="Arial" w:hAnsi="Arial" w:cs="Arial"/>
          <w:sz w:val="20"/>
          <w:lang w:val="en-US"/>
        </w:rPr>
        <w:t>37</w:t>
      </w:r>
      <w:r w:rsidR="00FC450D" w:rsidRPr="00BB7FE5">
        <w:rPr>
          <w:rFonts w:ascii="Arial" w:hAnsi="Arial" w:cs="Arial"/>
          <w:sz w:val="20"/>
          <w:lang w:val="en-US"/>
        </w:rPr>
        <w:t>.</w:t>
      </w:r>
      <w:r w:rsidR="00663C99" w:rsidRPr="00BB7FE5">
        <w:rPr>
          <w:rFonts w:ascii="Arial" w:hAnsi="Arial" w:cs="Arial"/>
          <w:sz w:val="20"/>
          <w:lang w:val="en-US"/>
        </w:rPr>
        <w:t>3</w:t>
      </w:r>
    </w:p>
    <w:p w14:paraId="6352247E" w14:textId="4A851999" w:rsidR="00FD434E" w:rsidRPr="00BB7FE5" w:rsidRDefault="00B95C39" w:rsidP="00B95C39">
      <w:pPr>
        <w:tabs>
          <w:tab w:val="right" w:pos="3119"/>
          <w:tab w:val="right" w:pos="4962"/>
          <w:tab w:val="right" w:pos="7088"/>
        </w:tabs>
        <w:ind w:left="426"/>
        <w:jc w:val="both"/>
        <w:outlineLvl w:val="0"/>
        <w:rPr>
          <w:rFonts w:ascii="Arial" w:hAnsi="Arial" w:cs="Arial"/>
          <w:b/>
          <w:sz w:val="20"/>
          <w:lang w:val="en-US"/>
        </w:rPr>
      </w:pPr>
      <w:r w:rsidRPr="005953BF">
        <w:rPr>
          <w:rFonts w:ascii="Arial" w:hAnsi="Arial" w:cs="Arial"/>
          <w:b/>
          <w:sz w:val="20"/>
          <w:lang w:val="en-US"/>
        </w:rPr>
        <w:t>Spain</w:t>
      </w:r>
      <w:r w:rsidR="00FD434E" w:rsidRPr="00BB7FE5">
        <w:rPr>
          <w:rFonts w:ascii="Arial" w:hAnsi="Arial" w:cs="Arial"/>
          <w:b/>
          <w:sz w:val="20"/>
          <w:lang w:val="en-US"/>
        </w:rPr>
        <w:tab/>
      </w:r>
      <w:r w:rsidR="00FD434E" w:rsidRPr="00BB7FE5">
        <w:rPr>
          <w:rFonts w:ascii="Arial" w:hAnsi="Arial" w:cs="Arial"/>
          <w:sz w:val="20"/>
          <w:lang w:val="en-US"/>
        </w:rPr>
        <w:t>76</w:t>
      </w:r>
      <w:r w:rsidR="00FC450D" w:rsidRPr="00BB7FE5">
        <w:rPr>
          <w:rFonts w:ascii="Arial" w:hAnsi="Arial" w:cs="Arial"/>
          <w:sz w:val="20"/>
          <w:lang w:val="en-US"/>
        </w:rPr>
        <w:t>.</w:t>
      </w:r>
      <w:r w:rsidR="00FD434E" w:rsidRPr="00BB7FE5">
        <w:rPr>
          <w:rFonts w:ascii="Arial" w:hAnsi="Arial" w:cs="Arial"/>
          <w:sz w:val="20"/>
          <w:lang w:val="en-US"/>
        </w:rPr>
        <w:t>2</w:t>
      </w:r>
      <w:r w:rsidR="00FD434E" w:rsidRPr="00BB7FE5">
        <w:rPr>
          <w:rFonts w:ascii="Arial" w:hAnsi="Arial" w:cs="Arial"/>
          <w:sz w:val="20"/>
          <w:lang w:val="en-US"/>
        </w:rPr>
        <w:tab/>
      </w:r>
      <w:r w:rsidR="005A336D" w:rsidRPr="00BB7FE5">
        <w:rPr>
          <w:rFonts w:ascii="Arial" w:hAnsi="Arial" w:cs="Arial"/>
          <w:sz w:val="20"/>
          <w:lang w:val="en-US"/>
        </w:rPr>
        <w:t>+</w:t>
      </w:r>
      <w:r w:rsidR="00FD434E" w:rsidRPr="00BB7FE5">
        <w:rPr>
          <w:rFonts w:ascii="Arial" w:hAnsi="Arial" w:cs="Arial"/>
          <w:sz w:val="20"/>
          <w:lang w:val="en-US"/>
        </w:rPr>
        <w:t>62</w:t>
      </w:r>
      <w:r w:rsidR="00FC450D" w:rsidRPr="00BB7FE5">
        <w:rPr>
          <w:rFonts w:ascii="Arial" w:hAnsi="Arial" w:cs="Arial"/>
          <w:sz w:val="20"/>
          <w:lang w:val="en-US"/>
        </w:rPr>
        <w:t>.</w:t>
      </w:r>
      <w:r w:rsidR="00FD434E" w:rsidRPr="00BB7FE5">
        <w:rPr>
          <w:rFonts w:ascii="Arial" w:hAnsi="Arial" w:cs="Arial"/>
          <w:sz w:val="20"/>
          <w:lang w:val="en-US"/>
        </w:rPr>
        <w:t>3</w:t>
      </w:r>
      <w:r w:rsidR="00663C99" w:rsidRPr="00BB7FE5">
        <w:rPr>
          <w:rFonts w:ascii="Arial" w:hAnsi="Arial" w:cs="Arial"/>
          <w:sz w:val="20"/>
          <w:lang w:val="en-US"/>
        </w:rPr>
        <w:tab/>
      </w:r>
      <w:r w:rsidR="005A336D" w:rsidRPr="00BB7FE5">
        <w:rPr>
          <w:rFonts w:ascii="Arial" w:hAnsi="Arial" w:cs="Arial"/>
          <w:sz w:val="20"/>
          <w:lang w:val="en-US"/>
        </w:rPr>
        <w:t>+</w:t>
      </w:r>
      <w:r w:rsidR="00663C99" w:rsidRPr="00BB7FE5">
        <w:rPr>
          <w:rFonts w:ascii="Arial" w:hAnsi="Arial" w:cs="Arial"/>
          <w:sz w:val="20"/>
          <w:lang w:val="en-US"/>
        </w:rPr>
        <w:t>2</w:t>
      </w:r>
      <w:r w:rsidR="00FC450D" w:rsidRPr="00BB7FE5">
        <w:rPr>
          <w:rFonts w:ascii="Arial" w:hAnsi="Arial" w:cs="Arial"/>
          <w:sz w:val="20"/>
          <w:lang w:val="en-US"/>
        </w:rPr>
        <w:t>.</w:t>
      </w:r>
      <w:r w:rsidR="00663C99" w:rsidRPr="00BB7FE5">
        <w:rPr>
          <w:rFonts w:ascii="Arial" w:hAnsi="Arial" w:cs="Arial"/>
          <w:sz w:val="20"/>
          <w:lang w:val="en-US"/>
        </w:rPr>
        <w:t>0</w:t>
      </w:r>
    </w:p>
    <w:p w14:paraId="614EE6C3" w14:textId="267E84EE" w:rsidR="00FD434E" w:rsidRDefault="00B95C39" w:rsidP="00B95C39">
      <w:pPr>
        <w:tabs>
          <w:tab w:val="right" w:pos="3119"/>
          <w:tab w:val="right" w:pos="4962"/>
          <w:tab w:val="right" w:pos="7088"/>
        </w:tabs>
        <w:ind w:left="426"/>
        <w:jc w:val="both"/>
        <w:outlineLvl w:val="0"/>
        <w:rPr>
          <w:rFonts w:ascii="Arial" w:hAnsi="Arial" w:cs="Arial"/>
          <w:b/>
          <w:sz w:val="20"/>
        </w:rPr>
      </w:pPr>
      <w:r w:rsidRPr="00BB7FE5">
        <w:rPr>
          <w:rFonts w:ascii="Arial" w:hAnsi="Arial" w:cs="Arial"/>
          <w:b/>
          <w:sz w:val="20"/>
        </w:rPr>
        <w:t>Russia</w:t>
      </w:r>
      <w:r w:rsidR="00FD434E" w:rsidRPr="00B95C39">
        <w:rPr>
          <w:rFonts w:ascii="Arial" w:hAnsi="Arial" w:cs="Arial"/>
          <w:b/>
          <w:sz w:val="20"/>
        </w:rPr>
        <w:tab/>
      </w:r>
      <w:r w:rsidR="00FD434E" w:rsidRPr="00FD434E">
        <w:rPr>
          <w:rFonts w:ascii="Arial" w:hAnsi="Arial" w:cs="Arial"/>
          <w:sz w:val="20"/>
        </w:rPr>
        <w:t>67</w:t>
      </w:r>
      <w:r w:rsidR="00FC450D">
        <w:rPr>
          <w:rFonts w:ascii="Arial" w:hAnsi="Arial" w:cs="Arial"/>
          <w:sz w:val="20"/>
        </w:rPr>
        <w:t>.</w:t>
      </w:r>
      <w:r w:rsidR="00FD434E" w:rsidRPr="00FD434E">
        <w:rPr>
          <w:rFonts w:ascii="Arial" w:hAnsi="Arial" w:cs="Arial"/>
          <w:sz w:val="20"/>
        </w:rPr>
        <w:t>3</w:t>
      </w:r>
      <w:r w:rsidR="00FD434E" w:rsidRPr="00FD434E">
        <w:rPr>
          <w:rFonts w:ascii="Arial" w:hAnsi="Arial" w:cs="Arial"/>
          <w:sz w:val="20"/>
        </w:rPr>
        <w:tab/>
      </w:r>
      <w:r w:rsidR="005A336D">
        <w:rPr>
          <w:rFonts w:ascii="Arial" w:hAnsi="Arial" w:cs="Arial"/>
          <w:sz w:val="20"/>
        </w:rPr>
        <w:t>+</w:t>
      </w:r>
      <w:r w:rsidR="00FD434E" w:rsidRPr="00FD434E">
        <w:rPr>
          <w:rFonts w:ascii="Arial" w:hAnsi="Arial" w:cs="Arial"/>
          <w:sz w:val="20"/>
        </w:rPr>
        <w:t>102</w:t>
      </w:r>
      <w:r w:rsidR="00FC450D">
        <w:rPr>
          <w:rFonts w:ascii="Arial" w:hAnsi="Arial" w:cs="Arial"/>
          <w:sz w:val="20"/>
        </w:rPr>
        <w:t>.</w:t>
      </w:r>
      <w:r w:rsidR="00FD434E" w:rsidRPr="00FD434E">
        <w:rPr>
          <w:rFonts w:ascii="Arial" w:hAnsi="Arial" w:cs="Arial"/>
          <w:sz w:val="20"/>
        </w:rPr>
        <w:t>4</w:t>
      </w:r>
      <w:r w:rsidR="00663C99">
        <w:rPr>
          <w:rFonts w:ascii="Arial" w:hAnsi="Arial" w:cs="Arial"/>
          <w:sz w:val="20"/>
        </w:rPr>
        <w:tab/>
      </w:r>
      <w:r w:rsidR="005A336D">
        <w:rPr>
          <w:rFonts w:ascii="Arial" w:hAnsi="Arial" w:cs="Arial"/>
          <w:sz w:val="20"/>
        </w:rPr>
        <w:t>+</w:t>
      </w:r>
      <w:r w:rsidR="00663C99">
        <w:rPr>
          <w:rFonts w:ascii="Arial" w:hAnsi="Arial" w:cs="Arial"/>
          <w:sz w:val="20"/>
        </w:rPr>
        <w:t>78</w:t>
      </w:r>
      <w:r w:rsidR="00FC450D">
        <w:rPr>
          <w:rFonts w:ascii="Arial" w:hAnsi="Arial" w:cs="Arial"/>
          <w:sz w:val="20"/>
        </w:rPr>
        <w:t>.</w:t>
      </w:r>
      <w:r w:rsidR="00663C99">
        <w:rPr>
          <w:rFonts w:ascii="Arial" w:hAnsi="Arial" w:cs="Arial"/>
          <w:sz w:val="20"/>
        </w:rPr>
        <w:t>0</w:t>
      </w:r>
    </w:p>
    <w:p w14:paraId="7E1D485B" w14:textId="0631F1D9" w:rsidR="00FD434E" w:rsidRDefault="00B95C39" w:rsidP="00B95C39">
      <w:pPr>
        <w:tabs>
          <w:tab w:val="right" w:pos="3119"/>
          <w:tab w:val="right" w:pos="4962"/>
          <w:tab w:val="right" w:pos="7088"/>
        </w:tabs>
        <w:ind w:left="426"/>
        <w:jc w:val="both"/>
        <w:outlineLvl w:val="0"/>
        <w:rPr>
          <w:rFonts w:ascii="Arial" w:hAnsi="Arial" w:cs="Arial"/>
          <w:b/>
          <w:sz w:val="20"/>
        </w:rPr>
      </w:pPr>
      <w:r w:rsidRPr="00BB7FE5">
        <w:rPr>
          <w:rFonts w:ascii="Arial" w:hAnsi="Arial" w:cs="Arial"/>
          <w:b/>
          <w:sz w:val="20"/>
        </w:rPr>
        <w:t>China</w:t>
      </w:r>
      <w:r w:rsidR="00FD434E" w:rsidRPr="00B95C39">
        <w:rPr>
          <w:rFonts w:ascii="Arial" w:hAnsi="Arial" w:cs="Arial"/>
          <w:b/>
          <w:sz w:val="20"/>
        </w:rPr>
        <w:tab/>
      </w:r>
      <w:r w:rsidR="00FD434E" w:rsidRPr="00FD434E">
        <w:rPr>
          <w:rFonts w:ascii="Arial" w:hAnsi="Arial" w:cs="Arial"/>
          <w:sz w:val="20"/>
        </w:rPr>
        <w:t>60</w:t>
      </w:r>
      <w:r w:rsidR="00FC450D">
        <w:rPr>
          <w:rFonts w:ascii="Arial" w:hAnsi="Arial" w:cs="Arial"/>
          <w:sz w:val="20"/>
        </w:rPr>
        <w:t>.</w:t>
      </w:r>
      <w:r w:rsidR="00FD434E" w:rsidRPr="00FD434E">
        <w:rPr>
          <w:rFonts w:ascii="Arial" w:hAnsi="Arial" w:cs="Arial"/>
          <w:sz w:val="20"/>
        </w:rPr>
        <w:t>1</w:t>
      </w:r>
      <w:r w:rsidR="00FD434E" w:rsidRPr="00FD434E">
        <w:rPr>
          <w:rFonts w:ascii="Arial" w:hAnsi="Arial" w:cs="Arial"/>
          <w:sz w:val="20"/>
        </w:rPr>
        <w:tab/>
      </w:r>
      <w:r w:rsidR="00FD434E" w:rsidRPr="005A336D">
        <w:rPr>
          <w:rFonts w:ascii="Arial" w:hAnsi="Arial" w:cs="Arial"/>
          <w:color w:val="000000" w:themeColor="text1"/>
          <w:sz w:val="20"/>
        </w:rPr>
        <w:t>-19</w:t>
      </w:r>
      <w:r w:rsidR="00FC450D">
        <w:rPr>
          <w:rFonts w:ascii="Arial" w:hAnsi="Arial" w:cs="Arial"/>
          <w:color w:val="000000" w:themeColor="text1"/>
          <w:sz w:val="20"/>
        </w:rPr>
        <w:t>.</w:t>
      </w:r>
      <w:r w:rsidR="00FD434E" w:rsidRPr="005A336D">
        <w:rPr>
          <w:rFonts w:ascii="Arial" w:hAnsi="Arial" w:cs="Arial"/>
          <w:color w:val="000000" w:themeColor="text1"/>
          <w:sz w:val="20"/>
        </w:rPr>
        <w:t>0</w:t>
      </w:r>
      <w:r w:rsidR="00663C99">
        <w:rPr>
          <w:rFonts w:ascii="Arial" w:hAnsi="Arial" w:cs="Arial"/>
          <w:color w:val="FF0000"/>
          <w:sz w:val="20"/>
        </w:rPr>
        <w:tab/>
      </w:r>
      <w:r w:rsidR="00663C99" w:rsidRPr="00663C99">
        <w:rPr>
          <w:rFonts w:ascii="Arial" w:hAnsi="Arial" w:cs="Arial"/>
          <w:color w:val="000000" w:themeColor="text1"/>
          <w:sz w:val="20"/>
        </w:rPr>
        <w:t>-3</w:t>
      </w:r>
      <w:r w:rsidR="00FC450D">
        <w:rPr>
          <w:rFonts w:ascii="Arial" w:hAnsi="Arial" w:cs="Arial"/>
          <w:color w:val="000000" w:themeColor="text1"/>
          <w:sz w:val="20"/>
        </w:rPr>
        <w:t>.</w:t>
      </w:r>
      <w:r w:rsidR="00663C99" w:rsidRPr="00663C99">
        <w:rPr>
          <w:rFonts w:ascii="Arial" w:hAnsi="Arial" w:cs="Arial"/>
          <w:color w:val="000000" w:themeColor="text1"/>
          <w:sz w:val="20"/>
        </w:rPr>
        <w:t>9</w:t>
      </w:r>
    </w:p>
    <w:p w14:paraId="4177EDF8" w14:textId="77118B6C" w:rsidR="00FD434E" w:rsidRDefault="00B95C39" w:rsidP="00B95C39">
      <w:pPr>
        <w:tabs>
          <w:tab w:val="right" w:pos="3119"/>
          <w:tab w:val="right" w:pos="4962"/>
          <w:tab w:val="right" w:pos="7088"/>
        </w:tabs>
        <w:ind w:left="426"/>
        <w:jc w:val="both"/>
        <w:outlineLvl w:val="0"/>
        <w:rPr>
          <w:rFonts w:ascii="Arial" w:hAnsi="Arial" w:cs="Arial"/>
          <w:b/>
          <w:sz w:val="20"/>
        </w:rPr>
      </w:pPr>
      <w:proofErr w:type="spellStart"/>
      <w:r w:rsidRPr="00BB7FE5">
        <w:rPr>
          <w:rFonts w:ascii="Arial" w:hAnsi="Arial" w:cs="Arial"/>
          <w:b/>
          <w:sz w:val="20"/>
        </w:rPr>
        <w:t>Belgium</w:t>
      </w:r>
      <w:proofErr w:type="spellEnd"/>
      <w:r w:rsidR="00FD434E" w:rsidRPr="00B95C39">
        <w:rPr>
          <w:rFonts w:ascii="Arial" w:hAnsi="Arial" w:cs="Arial"/>
          <w:b/>
          <w:sz w:val="20"/>
        </w:rPr>
        <w:tab/>
      </w:r>
      <w:r w:rsidR="00FD434E" w:rsidRPr="00FD434E">
        <w:rPr>
          <w:rFonts w:ascii="Arial" w:hAnsi="Arial" w:cs="Arial"/>
          <w:sz w:val="20"/>
        </w:rPr>
        <w:t>56</w:t>
      </w:r>
      <w:r w:rsidR="00FC450D">
        <w:rPr>
          <w:rFonts w:ascii="Arial" w:hAnsi="Arial" w:cs="Arial"/>
          <w:sz w:val="20"/>
        </w:rPr>
        <w:t>.</w:t>
      </w:r>
      <w:r w:rsidR="00FD434E" w:rsidRPr="00FD434E">
        <w:rPr>
          <w:rFonts w:ascii="Arial" w:hAnsi="Arial" w:cs="Arial"/>
          <w:sz w:val="20"/>
        </w:rPr>
        <w:t>5</w:t>
      </w:r>
      <w:r w:rsidR="00FD434E" w:rsidRPr="00FD434E">
        <w:rPr>
          <w:rFonts w:ascii="Arial" w:hAnsi="Arial" w:cs="Arial"/>
          <w:sz w:val="20"/>
        </w:rPr>
        <w:tab/>
      </w:r>
      <w:r w:rsidR="005A336D">
        <w:rPr>
          <w:rFonts w:ascii="Arial" w:hAnsi="Arial" w:cs="Arial"/>
          <w:sz w:val="20"/>
        </w:rPr>
        <w:t>+</w:t>
      </w:r>
      <w:r w:rsidR="00FD434E" w:rsidRPr="00FD434E">
        <w:rPr>
          <w:rFonts w:ascii="Arial" w:hAnsi="Arial" w:cs="Arial"/>
          <w:sz w:val="20"/>
        </w:rPr>
        <w:t>18</w:t>
      </w:r>
      <w:r w:rsidR="00FC450D">
        <w:rPr>
          <w:rFonts w:ascii="Arial" w:hAnsi="Arial" w:cs="Arial"/>
          <w:sz w:val="20"/>
        </w:rPr>
        <w:t>.</w:t>
      </w:r>
      <w:r w:rsidR="00FD434E" w:rsidRPr="00FD434E">
        <w:rPr>
          <w:rFonts w:ascii="Arial" w:hAnsi="Arial" w:cs="Arial"/>
          <w:sz w:val="20"/>
        </w:rPr>
        <w:t>4</w:t>
      </w:r>
      <w:r w:rsidR="00663C99">
        <w:rPr>
          <w:rFonts w:ascii="Arial" w:hAnsi="Arial" w:cs="Arial"/>
          <w:sz w:val="20"/>
        </w:rPr>
        <w:tab/>
      </w:r>
      <w:r w:rsidR="005A336D">
        <w:rPr>
          <w:rFonts w:ascii="Arial" w:hAnsi="Arial" w:cs="Arial"/>
          <w:sz w:val="20"/>
        </w:rPr>
        <w:t>+</w:t>
      </w:r>
      <w:r w:rsidR="00663C99">
        <w:rPr>
          <w:rFonts w:ascii="Arial" w:hAnsi="Arial" w:cs="Arial"/>
          <w:sz w:val="20"/>
        </w:rPr>
        <w:t>0</w:t>
      </w:r>
      <w:r w:rsidR="00FC450D">
        <w:rPr>
          <w:rFonts w:ascii="Arial" w:hAnsi="Arial" w:cs="Arial"/>
          <w:sz w:val="20"/>
        </w:rPr>
        <w:t>.</w:t>
      </w:r>
      <w:r w:rsidR="00663C99">
        <w:rPr>
          <w:rFonts w:ascii="Arial" w:hAnsi="Arial" w:cs="Arial"/>
          <w:sz w:val="20"/>
        </w:rPr>
        <w:t>3</w:t>
      </w:r>
    </w:p>
    <w:p w14:paraId="2C183832" w14:textId="57C33388" w:rsidR="00FD434E" w:rsidRDefault="00B95C39" w:rsidP="00B95C39">
      <w:pPr>
        <w:tabs>
          <w:tab w:val="right" w:pos="3119"/>
          <w:tab w:val="right" w:pos="4962"/>
          <w:tab w:val="right" w:pos="7088"/>
        </w:tabs>
        <w:ind w:left="426"/>
        <w:jc w:val="both"/>
        <w:outlineLvl w:val="0"/>
        <w:rPr>
          <w:rFonts w:ascii="Arial" w:hAnsi="Arial" w:cs="Arial"/>
          <w:sz w:val="20"/>
        </w:rPr>
      </w:pPr>
      <w:r w:rsidRPr="00BB7FE5">
        <w:rPr>
          <w:rFonts w:ascii="Arial" w:hAnsi="Arial" w:cs="Arial"/>
          <w:b/>
          <w:sz w:val="20"/>
        </w:rPr>
        <w:t>Austria</w:t>
      </w:r>
      <w:r w:rsidR="00FD434E" w:rsidRPr="00B95C39">
        <w:rPr>
          <w:rFonts w:ascii="Arial" w:hAnsi="Arial" w:cs="Arial"/>
          <w:b/>
          <w:sz w:val="20"/>
        </w:rPr>
        <w:tab/>
      </w:r>
      <w:r w:rsidR="00FD434E" w:rsidRPr="00FD434E">
        <w:rPr>
          <w:rFonts w:ascii="Arial" w:hAnsi="Arial" w:cs="Arial"/>
          <w:sz w:val="20"/>
        </w:rPr>
        <w:t>54</w:t>
      </w:r>
      <w:r w:rsidR="00FC450D">
        <w:rPr>
          <w:rFonts w:ascii="Arial" w:hAnsi="Arial" w:cs="Arial"/>
          <w:sz w:val="20"/>
        </w:rPr>
        <w:t>.</w:t>
      </w:r>
      <w:r w:rsidR="00FD434E" w:rsidRPr="00FD434E">
        <w:rPr>
          <w:rFonts w:ascii="Arial" w:hAnsi="Arial" w:cs="Arial"/>
          <w:sz w:val="20"/>
        </w:rPr>
        <w:t>5</w:t>
      </w:r>
      <w:r w:rsidR="00FD434E" w:rsidRPr="00FD434E">
        <w:rPr>
          <w:rFonts w:ascii="Arial" w:hAnsi="Arial" w:cs="Arial"/>
          <w:sz w:val="20"/>
        </w:rPr>
        <w:tab/>
      </w:r>
      <w:r w:rsidR="005A336D">
        <w:rPr>
          <w:rFonts w:ascii="Arial" w:hAnsi="Arial" w:cs="Arial"/>
          <w:sz w:val="20"/>
        </w:rPr>
        <w:t>+</w:t>
      </w:r>
      <w:r w:rsidR="00FD434E" w:rsidRPr="00FD434E">
        <w:rPr>
          <w:rFonts w:ascii="Arial" w:hAnsi="Arial" w:cs="Arial"/>
          <w:sz w:val="20"/>
        </w:rPr>
        <w:t>36</w:t>
      </w:r>
      <w:r w:rsidR="00FC450D">
        <w:rPr>
          <w:rFonts w:ascii="Arial" w:hAnsi="Arial" w:cs="Arial"/>
          <w:sz w:val="20"/>
        </w:rPr>
        <w:t>.</w:t>
      </w:r>
      <w:r w:rsidR="00FD434E" w:rsidRPr="00FD434E">
        <w:rPr>
          <w:rFonts w:ascii="Arial" w:hAnsi="Arial" w:cs="Arial"/>
          <w:sz w:val="20"/>
        </w:rPr>
        <w:t>6</w:t>
      </w:r>
      <w:r w:rsidR="00663C99">
        <w:rPr>
          <w:rFonts w:ascii="Arial" w:hAnsi="Arial" w:cs="Arial"/>
          <w:sz w:val="20"/>
        </w:rPr>
        <w:tab/>
      </w:r>
      <w:r w:rsidR="005A336D">
        <w:rPr>
          <w:rFonts w:ascii="Arial" w:hAnsi="Arial" w:cs="Arial"/>
          <w:sz w:val="20"/>
        </w:rPr>
        <w:t>+</w:t>
      </w:r>
      <w:r w:rsidR="00663C99">
        <w:rPr>
          <w:rFonts w:ascii="Arial" w:hAnsi="Arial" w:cs="Arial"/>
          <w:sz w:val="20"/>
        </w:rPr>
        <w:t>30</w:t>
      </w:r>
      <w:r w:rsidR="00FC450D">
        <w:rPr>
          <w:rFonts w:ascii="Arial" w:hAnsi="Arial" w:cs="Arial"/>
          <w:sz w:val="20"/>
        </w:rPr>
        <w:t>.</w:t>
      </w:r>
      <w:r w:rsidR="00663C99">
        <w:rPr>
          <w:rFonts w:ascii="Arial" w:hAnsi="Arial" w:cs="Arial"/>
          <w:sz w:val="20"/>
        </w:rPr>
        <w:t>0</w:t>
      </w:r>
    </w:p>
    <w:p w14:paraId="0BDFEB82" w14:textId="77777777" w:rsidR="00663C99" w:rsidRDefault="00663C99" w:rsidP="00AF183E">
      <w:pPr>
        <w:widowControl w:val="0"/>
        <w:tabs>
          <w:tab w:val="left" w:pos="426"/>
        </w:tabs>
        <w:autoSpaceDE w:val="0"/>
        <w:autoSpaceDN w:val="0"/>
        <w:adjustRightInd w:val="0"/>
        <w:rPr>
          <w:rFonts w:ascii="Arial" w:hAnsi="Arial" w:cs="Arial"/>
          <w:b/>
          <w:sz w:val="20"/>
        </w:rPr>
      </w:pPr>
    </w:p>
    <w:p w14:paraId="6706524B" w14:textId="77777777" w:rsidR="005A336D" w:rsidRDefault="005A336D" w:rsidP="00AF183E">
      <w:pPr>
        <w:widowControl w:val="0"/>
        <w:tabs>
          <w:tab w:val="left" w:pos="426"/>
        </w:tabs>
        <w:autoSpaceDE w:val="0"/>
        <w:autoSpaceDN w:val="0"/>
        <w:adjustRightInd w:val="0"/>
        <w:rPr>
          <w:rFonts w:ascii="Arial" w:hAnsi="Arial" w:cs="Arial"/>
          <w:b/>
          <w:sz w:val="20"/>
        </w:rPr>
      </w:pPr>
    </w:p>
    <w:p w14:paraId="7890008D" w14:textId="77777777" w:rsidR="005A336D" w:rsidRDefault="005A336D" w:rsidP="00AF183E">
      <w:pPr>
        <w:widowControl w:val="0"/>
        <w:tabs>
          <w:tab w:val="left" w:pos="426"/>
        </w:tabs>
        <w:autoSpaceDE w:val="0"/>
        <w:autoSpaceDN w:val="0"/>
        <w:adjustRightInd w:val="0"/>
        <w:rPr>
          <w:rFonts w:ascii="Arial" w:hAnsi="Arial" w:cs="Arial"/>
          <w:b/>
          <w:sz w:val="20"/>
        </w:rPr>
      </w:pPr>
    </w:p>
    <w:p w14:paraId="47722459" w14:textId="77777777" w:rsidR="005A336D" w:rsidRPr="00FD434E" w:rsidRDefault="005A336D" w:rsidP="00AF183E">
      <w:pPr>
        <w:widowControl w:val="0"/>
        <w:tabs>
          <w:tab w:val="left" w:pos="426"/>
        </w:tabs>
        <w:autoSpaceDE w:val="0"/>
        <w:autoSpaceDN w:val="0"/>
        <w:adjustRightInd w:val="0"/>
        <w:rPr>
          <w:rFonts w:ascii="Arial" w:hAnsi="Arial" w:cs="Arial"/>
          <w:sz w:val="20"/>
        </w:rPr>
      </w:pPr>
    </w:p>
    <w:p w14:paraId="106E4F0F" w14:textId="77777777" w:rsidR="00AF183E" w:rsidRPr="00FD434E" w:rsidRDefault="00AF183E" w:rsidP="00AF183E">
      <w:pPr>
        <w:ind w:left="426"/>
        <w:rPr>
          <w:rFonts w:ascii="Arial" w:hAnsi="Arial" w:cs="Arial"/>
          <w:sz w:val="20"/>
        </w:rPr>
      </w:pPr>
    </w:p>
    <w:p w14:paraId="72DB9CEE" w14:textId="5CDC1ECB" w:rsidR="00AF183E" w:rsidRPr="00B95C39" w:rsidRDefault="00B95C39" w:rsidP="00B95C39">
      <w:pPr>
        <w:tabs>
          <w:tab w:val="left" w:pos="2977"/>
          <w:tab w:val="left" w:pos="5670"/>
          <w:tab w:val="left" w:pos="6663"/>
        </w:tabs>
        <w:ind w:left="426"/>
        <w:jc w:val="both"/>
        <w:rPr>
          <w:rFonts w:ascii="Arial" w:hAnsi="Arial"/>
          <w:i/>
          <w:sz w:val="20"/>
        </w:rPr>
      </w:pPr>
      <w:r w:rsidRPr="00BB7FE5">
        <w:rPr>
          <w:rFonts w:ascii="Arial" w:hAnsi="Arial"/>
          <w:i/>
          <w:sz w:val="20"/>
        </w:rPr>
        <w:t>For more information:</w:t>
      </w:r>
    </w:p>
    <w:p w14:paraId="6E205649" w14:textId="77777777" w:rsidR="00AF183E" w:rsidRPr="00FD434E" w:rsidRDefault="00AF183E" w:rsidP="00AF183E">
      <w:pPr>
        <w:tabs>
          <w:tab w:val="left" w:pos="567"/>
        </w:tabs>
        <w:ind w:left="426"/>
        <w:jc w:val="both"/>
        <w:outlineLvl w:val="0"/>
        <w:rPr>
          <w:rFonts w:ascii="Arial" w:hAnsi="Arial"/>
          <w:b/>
          <w:sz w:val="20"/>
        </w:rPr>
      </w:pPr>
      <w:r w:rsidRPr="00FD434E">
        <w:rPr>
          <w:rFonts w:ascii="Arial" w:hAnsi="Arial"/>
          <w:b/>
          <w:sz w:val="20"/>
        </w:rPr>
        <w:t>Luca Rossetti</w:t>
      </w:r>
    </w:p>
    <w:p w14:paraId="1E22B546" w14:textId="2DBC3005" w:rsidR="00FD434E" w:rsidRPr="00FD434E" w:rsidRDefault="00AF183E" w:rsidP="00AF183E">
      <w:pPr>
        <w:tabs>
          <w:tab w:val="left" w:pos="560"/>
        </w:tabs>
        <w:ind w:left="426"/>
        <w:jc w:val="both"/>
        <w:outlineLvl w:val="0"/>
        <w:rPr>
          <w:rFonts w:ascii="Arial" w:hAnsi="Arial" w:cs="Arial"/>
          <w:sz w:val="20"/>
        </w:rPr>
      </w:pPr>
      <w:r w:rsidRPr="00FD434E">
        <w:rPr>
          <w:rFonts w:ascii="Arial" w:hAnsi="Arial"/>
          <w:sz w:val="20"/>
        </w:rPr>
        <w:t xml:space="preserve">+39 351 9098189 - </w:t>
      </w:r>
      <w:hyperlink r:id="rId8" w:history="1">
        <w:r w:rsidRPr="00AF183E">
          <w:rPr>
            <w:rStyle w:val="Collegamentoipertestuale"/>
            <w:rFonts w:ascii="Arial" w:hAnsi="Arial"/>
            <w:color w:val="auto"/>
            <w:sz w:val="20"/>
            <w:u w:val="none"/>
          </w:rPr>
          <w:t>press@acimall.com</w:t>
        </w:r>
      </w:hyperlink>
    </w:p>
    <w:sectPr w:rsidR="00FD434E" w:rsidRPr="00FD434E" w:rsidSect="00AF183E">
      <w:headerReference w:type="default" r:id="rId9"/>
      <w:footerReference w:type="even" r:id="rId10"/>
      <w:footerReference w:type="default" r:id="rId11"/>
      <w:headerReference w:type="first" r:id="rId12"/>
      <w:footerReference w:type="first" r:id="rId13"/>
      <w:pgSz w:w="11906" w:h="16838" w:code="9"/>
      <w:pgMar w:top="1276" w:right="991" w:bottom="1134" w:left="1418"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6E15E" w14:textId="77777777" w:rsidR="000F1202" w:rsidRDefault="000F1202">
      <w:r>
        <w:separator/>
      </w:r>
    </w:p>
  </w:endnote>
  <w:endnote w:type="continuationSeparator" w:id="0">
    <w:p w14:paraId="79CF3DC9" w14:textId="77777777" w:rsidR="000F1202" w:rsidRDefault="000F1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Geneva">
    <w:charset w:val="00"/>
    <w:family w:val="auto"/>
    <w:pitch w:val="variable"/>
    <w:sig w:usb0="E00002FF" w:usb1="5200205F" w:usb2="00A0C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5BF6" w14:textId="77777777" w:rsidR="00663C99" w:rsidRDefault="00663C9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07FA7CA" w14:textId="77777777" w:rsidR="00663C99" w:rsidRDefault="00663C99">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5DE1" w14:textId="77777777" w:rsidR="00663C99" w:rsidRDefault="00663C99">
    <w:pPr>
      <w:pStyle w:val="Pidipagina"/>
      <w:framePr w:wrap="around" w:vAnchor="text" w:hAnchor="page" w:x="5488" w:y="524"/>
      <w:jc w:val="center"/>
      <w:rPr>
        <w:rStyle w:val="Numeropagina"/>
      </w:rPr>
    </w:pPr>
  </w:p>
  <w:p w14:paraId="6A2D504F" w14:textId="77777777" w:rsidR="00663C99" w:rsidRDefault="00663C99">
    <w:pPr>
      <w:pStyle w:val="Pidipagina"/>
      <w:ind w:right="360"/>
    </w:pPr>
    <w:r>
      <w:t xml:space="preserve">   </w:t>
    </w:r>
  </w:p>
  <w:p w14:paraId="676EE327" w14:textId="196C1161" w:rsidR="00663C99" w:rsidRDefault="00663C99">
    <w:pPr>
      <w:pStyle w:val="Pidipagina"/>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B1D6" w14:textId="77777777" w:rsidR="00663C99" w:rsidRDefault="00663C99">
    <w:pPr>
      <w:pStyle w:val="Pidipagina"/>
      <w:tabs>
        <w:tab w:val="clear" w:pos="4819"/>
        <w:tab w:val="clear" w:pos="9638"/>
        <w:tab w:val="left" w:pos="9000"/>
      </w:tabs>
      <w:ind w:left="480"/>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90F5" w14:textId="77777777" w:rsidR="000F1202" w:rsidRDefault="000F1202">
      <w:r>
        <w:separator/>
      </w:r>
    </w:p>
  </w:footnote>
  <w:footnote w:type="continuationSeparator" w:id="0">
    <w:p w14:paraId="307637F9" w14:textId="77777777" w:rsidR="000F1202" w:rsidRDefault="000F1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CE48" w14:textId="6DC56FCB" w:rsidR="00663C99" w:rsidRDefault="00663C99">
    <w:pPr>
      <w:pStyle w:val="Intestazione"/>
      <w:ind w:left="360"/>
    </w:pPr>
  </w:p>
  <w:p w14:paraId="302658E1" w14:textId="77777777" w:rsidR="00663C99" w:rsidRDefault="00663C99">
    <w:pPr>
      <w:pStyle w:val="Intestazione"/>
      <w:ind w:left="360"/>
    </w:pPr>
  </w:p>
  <w:p w14:paraId="4A2C7678" w14:textId="77777777" w:rsidR="00663C99" w:rsidRDefault="00663C99">
    <w:pPr>
      <w:pStyle w:val="Intestazione"/>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B4B7" w14:textId="39D9834C" w:rsidR="00663C99" w:rsidRDefault="00663C99">
    <w:pPr>
      <w:pStyle w:val="Intestazione"/>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A4C2B"/>
    <w:multiLevelType w:val="hybridMultilevel"/>
    <w:tmpl w:val="C0C490D8"/>
    <w:lvl w:ilvl="0" w:tplc="1E5CF8E4">
      <w:start w:val="1"/>
      <w:numFmt w:val="bullet"/>
      <w:lvlText w:val="•"/>
      <w:lvlJc w:val="left"/>
      <w:pPr>
        <w:tabs>
          <w:tab w:val="num" w:pos="720"/>
        </w:tabs>
        <w:ind w:left="720" w:hanging="360"/>
      </w:pPr>
      <w:rPr>
        <w:rFonts w:ascii="Verdana" w:hAnsi="Verdana" w:hint="default"/>
      </w:rPr>
    </w:lvl>
    <w:lvl w:ilvl="1" w:tplc="E1A03B1C" w:tentative="1">
      <w:start w:val="1"/>
      <w:numFmt w:val="bullet"/>
      <w:lvlText w:val="•"/>
      <w:lvlJc w:val="left"/>
      <w:pPr>
        <w:tabs>
          <w:tab w:val="num" w:pos="1440"/>
        </w:tabs>
        <w:ind w:left="1440" w:hanging="360"/>
      </w:pPr>
      <w:rPr>
        <w:rFonts w:ascii="Verdana" w:hAnsi="Verdana" w:hint="default"/>
      </w:rPr>
    </w:lvl>
    <w:lvl w:ilvl="2" w:tplc="1E18E0C0" w:tentative="1">
      <w:start w:val="1"/>
      <w:numFmt w:val="bullet"/>
      <w:lvlText w:val="•"/>
      <w:lvlJc w:val="left"/>
      <w:pPr>
        <w:tabs>
          <w:tab w:val="num" w:pos="2160"/>
        </w:tabs>
        <w:ind w:left="2160" w:hanging="360"/>
      </w:pPr>
      <w:rPr>
        <w:rFonts w:ascii="Verdana" w:hAnsi="Verdana" w:hint="default"/>
      </w:rPr>
    </w:lvl>
    <w:lvl w:ilvl="3" w:tplc="A6CE9EC6" w:tentative="1">
      <w:start w:val="1"/>
      <w:numFmt w:val="bullet"/>
      <w:lvlText w:val="•"/>
      <w:lvlJc w:val="left"/>
      <w:pPr>
        <w:tabs>
          <w:tab w:val="num" w:pos="2880"/>
        </w:tabs>
        <w:ind w:left="2880" w:hanging="360"/>
      </w:pPr>
      <w:rPr>
        <w:rFonts w:ascii="Verdana" w:hAnsi="Verdana" w:hint="default"/>
      </w:rPr>
    </w:lvl>
    <w:lvl w:ilvl="4" w:tplc="AD24A920" w:tentative="1">
      <w:start w:val="1"/>
      <w:numFmt w:val="bullet"/>
      <w:lvlText w:val="•"/>
      <w:lvlJc w:val="left"/>
      <w:pPr>
        <w:tabs>
          <w:tab w:val="num" w:pos="3600"/>
        </w:tabs>
        <w:ind w:left="3600" w:hanging="360"/>
      </w:pPr>
      <w:rPr>
        <w:rFonts w:ascii="Verdana" w:hAnsi="Verdana" w:hint="default"/>
      </w:rPr>
    </w:lvl>
    <w:lvl w:ilvl="5" w:tplc="B0C8885E" w:tentative="1">
      <w:start w:val="1"/>
      <w:numFmt w:val="bullet"/>
      <w:lvlText w:val="•"/>
      <w:lvlJc w:val="left"/>
      <w:pPr>
        <w:tabs>
          <w:tab w:val="num" w:pos="4320"/>
        </w:tabs>
        <w:ind w:left="4320" w:hanging="360"/>
      </w:pPr>
      <w:rPr>
        <w:rFonts w:ascii="Verdana" w:hAnsi="Verdana" w:hint="default"/>
      </w:rPr>
    </w:lvl>
    <w:lvl w:ilvl="6" w:tplc="E64CAC9A" w:tentative="1">
      <w:start w:val="1"/>
      <w:numFmt w:val="bullet"/>
      <w:lvlText w:val="•"/>
      <w:lvlJc w:val="left"/>
      <w:pPr>
        <w:tabs>
          <w:tab w:val="num" w:pos="5040"/>
        </w:tabs>
        <w:ind w:left="5040" w:hanging="360"/>
      </w:pPr>
      <w:rPr>
        <w:rFonts w:ascii="Verdana" w:hAnsi="Verdana" w:hint="default"/>
      </w:rPr>
    </w:lvl>
    <w:lvl w:ilvl="7" w:tplc="014E4B16" w:tentative="1">
      <w:start w:val="1"/>
      <w:numFmt w:val="bullet"/>
      <w:lvlText w:val="•"/>
      <w:lvlJc w:val="left"/>
      <w:pPr>
        <w:tabs>
          <w:tab w:val="num" w:pos="5760"/>
        </w:tabs>
        <w:ind w:left="5760" w:hanging="360"/>
      </w:pPr>
      <w:rPr>
        <w:rFonts w:ascii="Verdana" w:hAnsi="Verdana" w:hint="default"/>
      </w:rPr>
    </w:lvl>
    <w:lvl w:ilvl="8" w:tplc="223CCB82"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75602B59"/>
    <w:multiLevelType w:val="singleLevel"/>
    <w:tmpl w:val="055A9352"/>
    <w:lvl w:ilvl="0">
      <w:numFmt w:val="bullet"/>
      <w:lvlText w:val="-"/>
      <w:lvlJc w:val="left"/>
      <w:pPr>
        <w:tabs>
          <w:tab w:val="num" w:pos="360"/>
        </w:tabs>
        <w:ind w:left="360" w:hanging="360"/>
      </w:pPr>
      <w:rPr>
        <w:rFonts w:ascii="Times New Roman" w:hAnsi="Times New Roman" w:hint="default"/>
      </w:rPr>
    </w:lvl>
  </w:abstractNum>
  <w:num w:numId="1" w16cid:durableId="953828942">
    <w:abstractNumId w:val="0"/>
    <w:lvlOverride w:ilvl="0">
      <w:lvl w:ilvl="0">
        <w:start w:val="1"/>
        <w:numFmt w:val="bullet"/>
        <w:lvlText w:val=""/>
        <w:legacy w:legacy="1" w:legacySpace="0" w:legacyIndent="283"/>
        <w:lvlJc w:val="left"/>
        <w:pPr>
          <w:ind w:left="843" w:hanging="283"/>
        </w:pPr>
        <w:rPr>
          <w:rFonts w:ascii="Symbol" w:hAnsi="Symbol" w:hint="default"/>
        </w:rPr>
      </w:lvl>
    </w:lvlOverride>
  </w:num>
  <w:num w:numId="2" w16cid:durableId="448621175">
    <w:abstractNumId w:val="2"/>
  </w:num>
  <w:num w:numId="3" w16cid:durableId="588195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31"/>
    <w:rsid w:val="0001539F"/>
    <w:rsid w:val="0001721B"/>
    <w:rsid w:val="00087FD9"/>
    <w:rsid w:val="00095C56"/>
    <w:rsid w:val="000A33AA"/>
    <w:rsid w:val="000B731F"/>
    <w:rsid w:val="000C05B7"/>
    <w:rsid w:val="000C2E18"/>
    <w:rsid w:val="000C4AD3"/>
    <w:rsid w:val="000C5C5F"/>
    <w:rsid w:val="000E417A"/>
    <w:rsid w:val="000E4BEE"/>
    <w:rsid w:val="000E661F"/>
    <w:rsid w:val="000E7459"/>
    <w:rsid w:val="000F1202"/>
    <w:rsid w:val="000F4C0F"/>
    <w:rsid w:val="00104F31"/>
    <w:rsid w:val="001258BE"/>
    <w:rsid w:val="00130D7E"/>
    <w:rsid w:val="00140D22"/>
    <w:rsid w:val="00142024"/>
    <w:rsid w:val="001670C8"/>
    <w:rsid w:val="001702AD"/>
    <w:rsid w:val="0017075B"/>
    <w:rsid w:val="00174464"/>
    <w:rsid w:val="0018053C"/>
    <w:rsid w:val="001812CA"/>
    <w:rsid w:val="00181DE3"/>
    <w:rsid w:val="001956B8"/>
    <w:rsid w:val="001A615F"/>
    <w:rsid w:val="001B28A8"/>
    <w:rsid w:val="001B415A"/>
    <w:rsid w:val="001B424B"/>
    <w:rsid w:val="001B57D7"/>
    <w:rsid w:val="001C421C"/>
    <w:rsid w:val="001D79A8"/>
    <w:rsid w:val="001E067F"/>
    <w:rsid w:val="001E6154"/>
    <w:rsid w:val="001E72A3"/>
    <w:rsid w:val="001F0D52"/>
    <w:rsid w:val="001F51B2"/>
    <w:rsid w:val="002042B0"/>
    <w:rsid w:val="00207FBA"/>
    <w:rsid w:val="00210CF8"/>
    <w:rsid w:val="002178A4"/>
    <w:rsid w:val="00224AB3"/>
    <w:rsid w:val="00232B02"/>
    <w:rsid w:val="002545BF"/>
    <w:rsid w:val="002632E5"/>
    <w:rsid w:val="002650C8"/>
    <w:rsid w:val="00272082"/>
    <w:rsid w:val="00277B4A"/>
    <w:rsid w:val="00286B70"/>
    <w:rsid w:val="00291DE3"/>
    <w:rsid w:val="00294EDD"/>
    <w:rsid w:val="002A632E"/>
    <w:rsid w:val="002A753A"/>
    <w:rsid w:val="002F11D9"/>
    <w:rsid w:val="002F5769"/>
    <w:rsid w:val="00304533"/>
    <w:rsid w:val="003056E4"/>
    <w:rsid w:val="00305B4C"/>
    <w:rsid w:val="00307139"/>
    <w:rsid w:val="00313979"/>
    <w:rsid w:val="00326C06"/>
    <w:rsid w:val="0034316E"/>
    <w:rsid w:val="00345D05"/>
    <w:rsid w:val="00347155"/>
    <w:rsid w:val="00365C65"/>
    <w:rsid w:val="00366693"/>
    <w:rsid w:val="00366E20"/>
    <w:rsid w:val="00381921"/>
    <w:rsid w:val="003838AD"/>
    <w:rsid w:val="003A73F0"/>
    <w:rsid w:val="003B059D"/>
    <w:rsid w:val="003B109F"/>
    <w:rsid w:val="003D3CCC"/>
    <w:rsid w:val="003F1E14"/>
    <w:rsid w:val="003F371B"/>
    <w:rsid w:val="0040219C"/>
    <w:rsid w:val="0040679A"/>
    <w:rsid w:val="00406AB7"/>
    <w:rsid w:val="00416C21"/>
    <w:rsid w:val="00434C7E"/>
    <w:rsid w:val="00440FDD"/>
    <w:rsid w:val="004525E1"/>
    <w:rsid w:val="004559D3"/>
    <w:rsid w:val="00463561"/>
    <w:rsid w:val="00471328"/>
    <w:rsid w:val="004720FA"/>
    <w:rsid w:val="004B203B"/>
    <w:rsid w:val="004B3B06"/>
    <w:rsid w:val="004E3E0D"/>
    <w:rsid w:val="004E3F45"/>
    <w:rsid w:val="004E619F"/>
    <w:rsid w:val="004E64E2"/>
    <w:rsid w:val="004F1C0F"/>
    <w:rsid w:val="00524EB0"/>
    <w:rsid w:val="00532AB7"/>
    <w:rsid w:val="00536329"/>
    <w:rsid w:val="00544E4C"/>
    <w:rsid w:val="00553F39"/>
    <w:rsid w:val="00556E60"/>
    <w:rsid w:val="00566630"/>
    <w:rsid w:val="00583DA9"/>
    <w:rsid w:val="00585084"/>
    <w:rsid w:val="005953BF"/>
    <w:rsid w:val="005A2C26"/>
    <w:rsid w:val="005A336D"/>
    <w:rsid w:val="005B514B"/>
    <w:rsid w:val="005C3375"/>
    <w:rsid w:val="005C788E"/>
    <w:rsid w:val="005D4C94"/>
    <w:rsid w:val="005D6503"/>
    <w:rsid w:val="005D6F46"/>
    <w:rsid w:val="005D7B5B"/>
    <w:rsid w:val="005E5302"/>
    <w:rsid w:val="005F3EEA"/>
    <w:rsid w:val="005F5DB2"/>
    <w:rsid w:val="0063567C"/>
    <w:rsid w:val="00635F6C"/>
    <w:rsid w:val="00643816"/>
    <w:rsid w:val="00647A47"/>
    <w:rsid w:val="00663C99"/>
    <w:rsid w:val="0066775B"/>
    <w:rsid w:val="00671AAE"/>
    <w:rsid w:val="006757D8"/>
    <w:rsid w:val="0068221D"/>
    <w:rsid w:val="006826C3"/>
    <w:rsid w:val="00683168"/>
    <w:rsid w:val="00686224"/>
    <w:rsid w:val="0069229C"/>
    <w:rsid w:val="006A64E2"/>
    <w:rsid w:val="006B1101"/>
    <w:rsid w:val="006C02B5"/>
    <w:rsid w:val="00705D68"/>
    <w:rsid w:val="007122E6"/>
    <w:rsid w:val="00720B7D"/>
    <w:rsid w:val="00724BEA"/>
    <w:rsid w:val="00736007"/>
    <w:rsid w:val="007443A2"/>
    <w:rsid w:val="0075385C"/>
    <w:rsid w:val="00760EDC"/>
    <w:rsid w:val="007611D0"/>
    <w:rsid w:val="00772B44"/>
    <w:rsid w:val="00773075"/>
    <w:rsid w:val="00782761"/>
    <w:rsid w:val="00786BB1"/>
    <w:rsid w:val="007A6D51"/>
    <w:rsid w:val="007B2DBD"/>
    <w:rsid w:val="007B3109"/>
    <w:rsid w:val="007B4E57"/>
    <w:rsid w:val="007B72D5"/>
    <w:rsid w:val="007D28CA"/>
    <w:rsid w:val="007E06BB"/>
    <w:rsid w:val="007E1C07"/>
    <w:rsid w:val="007E5480"/>
    <w:rsid w:val="00800F6A"/>
    <w:rsid w:val="0080513A"/>
    <w:rsid w:val="00807D67"/>
    <w:rsid w:val="00840088"/>
    <w:rsid w:val="00840B4A"/>
    <w:rsid w:val="00865C7A"/>
    <w:rsid w:val="0087060B"/>
    <w:rsid w:val="0088052D"/>
    <w:rsid w:val="008850FB"/>
    <w:rsid w:val="00891675"/>
    <w:rsid w:val="008A5509"/>
    <w:rsid w:val="008C261D"/>
    <w:rsid w:val="008C32CC"/>
    <w:rsid w:val="008C3ACA"/>
    <w:rsid w:val="008E444A"/>
    <w:rsid w:val="008E5DBF"/>
    <w:rsid w:val="008E606A"/>
    <w:rsid w:val="008F01AF"/>
    <w:rsid w:val="008F4FEF"/>
    <w:rsid w:val="00901E8C"/>
    <w:rsid w:val="009024DF"/>
    <w:rsid w:val="00904BBD"/>
    <w:rsid w:val="00905D70"/>
    <w:rsid w:val="00917407"/>
    <w:rsid w:val="009201D1"/>
    <w:rsid w:val="00927BEF"/>
    <w:rsid w:val="00932B59"/>
    <w:rsid w:val="00932BC6"/>
    <w:rsid w:val="00941E08"/>
    <w:rsid w:val="00946C6A"/>
    <w:rsid w:val="00947D81"/>
    <w:rsid w:val="00960785"/>
    <w:rsid w:val="009703DB"/>
    <w:rsid w:val="00972D3C"/>
    <w:rsid w:val="00975B1A"/>
    <w:rsid w:val="0097719C"/>
    <w:rsid w:val="00985C7E"/>
    <w:rsid w:val="00990459"/>
    <w:rsid w:val="00991CBC"/>
    <w:rsid w:val="00992E35"/>
    <w:rsid w:val="00993D0D"/>
    <w:rsid w:val="009C5B81"/>
    <w:rsid w:val="009C6F87"/>
    <w:rsid w:val="009D300B"/>
    <w:rsid w:val="009E5E5C"/>
    <w:rsid w:val="00A018A0"/>
    <w:rsid w:val="00A029E7"/>
    <w:rsid w:val="00A108DB"/>
    <w:rsid w:val="00A24050"/>
    <w:rsid w:val="00A24489"/>
    <w:rsid w:val="00A2581D"/>
    <w:rsid w:val="00A31A41"/>
    <w:rsid w:val="00A60694"/>
    <w:rsid w:val="00A76779"/>
    <w:rsid w:val="00A86E2C"/>
    <w:rsid w:val="00AB77FB"/>
    <w:rsid w:val="00AE006E"/>
    <w:rsid w:val="00AE1B9E"/>
    <w:rsid w:val="00AE51EF"/>
    <w:rsid w:val="00AF183E"/>
    <w:rsid w:val="00AF50EF"/>
    <w:rsid w:val="00B024BA"/>
    <w:rsid w:val="00B0713B"/>
    <w:rsid w:val="00B07D0B"/>
    <w:rsid w:val="00B329E2"/>
    <w:rsid w:val="00B33B48"/>
    <w:rsid w:val="00B33F4A"/>
    <w:rsid w:val="00B47656"/>
    <w:rsid w:val="00B50A3F"/>
    <w:rsid w:val="00B657A0"/>
    <w:rsid w:val="00B65A3E"/>
    <w:rsid w:val="00B72A34"/>
    <w:rsid w:val="00B7327C"/>
    <w:rsid w:val="00B77080"/>
    <w:rsid w:val="00B9584F"/>
    <w:rsid w:val="00B95C39"/>
    <w:rsid w:val="00BB7FE5"/>
    <w:rsid w:val="00BC3417"/>
    <w:rsid w:val="00BC547E"/>
    <w:rsid w:val="00BD40BD"/>
    <w:rsid w:val="00BD4D44"/>
    <w:rsid w:val="00BD4E9A"/>
    <w:rsid w:val="00BF2118"/>
    <w:rsid w:val="00BF35BC"/>
    <w:rsid w:val="00C04852"/>
    <w:rsid w:val="00C07008"/>
    <w:rsid w:val="00C10DE6"/>
    <w:rsid w:val="00C12950"/>
    <w:rsid w:val="00C313EC"/>
    <w:rsid w:val="00C41993"/>
    <w:rsid w:val="00C435AF"/>
    <w:rsid w:val="00C441DA"/>
    <w:rsid w:val="00C54EF3"/>
    <w:rsid w:val="00C55169"/>
    <w:rsid w:val="00C60722"/>
    <w:rsid w:val="00C639FC"/>
    <w:rsid w:val="00C91D54"/>
    <w:rsid w:val="00C96A6C"/>
    <w:rsid w:val="00CB70B1"/>
    <w:rsid w:val="00CE4D8E"/>
    <w:rsid w:val="00CE6324"/>
    <w:rsid w:val="00CE7C6D"/>
    <w:rsid w:val="00CF0739"/>
    <w:rsid w:val="00D0397B"/>
    <w:rsid w:val="00D04850"/>
    <w:rsid w:val="00D0677A"/>
    <w:rsid w:val="00D10A5D"/>
    <w:rsid w:val="00D16C13"/>
    <w:rsid w:val="00D32BC8"/>
    <w:rsid w:val="00D42442"/>
    <w:rsid w:val="00D47E18"/>
    <w:rsid w:val="00D7134F"/>
    <w:rsid w:val="00D74F17"/>
    <w:rsid w:val="00D91B3F"/>
    <w:rsid w:val="00DB7438"/>
    <w:rsid w:val="00DC53CF"/>
    <w:rsid w:val="00DD038E"/>
    <w:rsid w:val="00DE3BC7"/>
    <w:rsid w:val="00DE3DFA"/>
    <w:rsid w:val="00DF2A1E"/>
    <w:rsid w:val="00E04E31"/>
    <w:rsid w:val="00E07556"/>
    <w:rsid w:val="00E12D44"/>
    <w:rsid w:val="00E2671D"/>
    <w:rsid w:val="00E26F68"/>
    <w:rsid w:val="00E452B2"/>
    <w:rsid w:val="00E6024D"/>
    <w:rsid w:val="00E60591"/>
    <w:rsid w:val="00E65415"/>
    <w:rsid w:val="00E655B9"/>
    <w:rsid w:val="00E66C6E"/>
    <w:rsid w:val="00EA05AD"/>
    <w:rsid w:val="00ED118D"/>
    <w:rsid w:val="00EF3187"/>
    <w:rsid w:val="00F00863"/>
    <w:rsid w:val="00F01932"/>
    <w:rsid w:val="00F15D95"/>
    <w:rsid w:val="00F259BE"/>
    <w:rsid w:val="00F30178"/>
    <w:rsid w:val="00F3539D"/>
    <w:rsid w:val="00F379D8"/>
    <w:rsid w:val="00F47517"/>
    <w:rsid w:val="00F64584"/>
    <w:rsid w:val="00F76DF4"/>
    <w:rsid w:val="00FA3CFB"/>
    <w:rsid w:val="00FB5D0B"/>
    <w:rsid w:val="00FC450D"/>
    <w:rsid w:val="00FD043C"/>
    <w:rsid w:val="00FD434E"/>
    <w:rsid w:val="00FF2E86"/>
    <w:rsid w:val="00FF3313"/>
    <w:rsid w:val="00FF7EFD"/>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o:shapedefaults>
    <o:shapelayout v:ext="edit">
      <o:idmap v:ext="edit" data="2"/>
    </o:shapelayout>
  </w:shapeDefaults>
  <w:doNotEmbedSmartTags/>
  <w:decimalSymbol w:val=","/>
  <w:listSeparator w:val=";"/>
  <w14:docId w14:val="62284E42"/>
  <w15:docId w15:val="{936045F4-C568-4A1B-900A-C9538CDB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5" w:semiHidden="1" w:unhideWhenUsed="1"/>
    <w:lsdException w:name="heading 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11D9"/>
    <w:rPr>
      <w:sz w:val="24"/>
    </w:rPr>
  </w:style>
  <w:style w:type="paragraph" w:styleId="Titolo1">
    <w:name w:val="heading 1"/>
    <w:basedOn w:val="Normale"/>
    <w:next w:val="Normale"/>
    <w:qFormat/>
    <w:rsid w:val="002F11D9"/>
    <w:pPr>
      <w:keepNext/>
      <w:outlineLvl w:val="0"/>
    </w:pPr>
    <w:rPr>
      <w:rFonts w:ascii="Helvetica" w:hAnsi="Helvetica"/>
      <w:b/>
      <w:sz w:val="16"/>
    </w:rPr>
  </w:style>
  <w:style w:type="paragraph" w:styleId="Titolo2">
    <w:name w:val="heading 2"/>
    <w:basedOn w:val="Normale"/>
    <w:next w:val="Normale"/>
    <w:qFormat/>
    <w:rsid w:val="002F11D9"/>
    <w:pPr>
      <w:keepNext/>
      <w:spacing w:before="240" w:after="60"/>
      <w:outlineLvl w:val="1"/>
    </w:pPr>
    <w:rPr>
      <w:rFonts w:ascii="Helvetica" w:hAnsi="Helvetica"/>
      <w:b/>
      <w:i/>
    </w:rPr>
  </w:style>
  <w:style w:type="paragraph" w:styleId="Titolo3">
    <w:name w:val="heading 3"/>
    <w:basedOn w:val="Normale"/>
    <w:next w:val="Normale"/>
    <w:qFormat/>
    <w:rsid w:val="002F11D9"/>
    <w:pPr>
      <w:keepNext/>
      <w:jc w:val="both"/>
      <w:outlineLvl w:val="2"/>
    </w:pPr>
    <w:rPr>
      <w:b/>
      <w:sz w:val="28"/>
    </w:rPr>
  </w:style>
  <w:style w:type="paragraph" w:styleId="Titolo4">
    <w:name w:val="heading 4"/>
    <w:basedOn w:val="Normale"/>
    <w:next w:val="Normale"/>
    <w:qFormat/>
    <w:rsid w:val="002F11D9"/>
    <w:pPr>
      <w:keepNext/>
      <w:ind w:left="480"/>
      <w:outlineLvl w:val="3"/>
    </w:pPr>
    <w:rPr>
      <w:rFonts w:ascii="Arial" w:hAnsi="Arial"/>
      <w:b/>
      <w:sz w:val="22"/>
    </w:rPr>
  </w:style>
  <w:style w:type="paragraph" w:styleId="Titolo5">
    <w:name w:val="heading 5"/>
    <w:basedOn w:val="Normale"/>
    <w:next w:val="Normale"/>
    <w:qFormat/>
    <w:rsid w:val="002F11D9"/>
    <w:pPr>
      <w:keepNext/>
      <w:ind w:left="480"/>
      <w:jc w:val="both"/>
      <w:outlineLvl w:val="4"/>
    </w:pPr>
    <w:rPr>
      <w:rFonts w:ascii="Arial" w:hAnsi="Arial"/>
      <w:b/>
      <w:color w:val="000000"/>
      <w:sz w:val="22"/>
    </w:rPr>
  </w:style>
  <w:style w:type="paragraph" w:styleId="Titolo6">
    <w:name w:val="heading 6"/>
    <w:basedOn w:val="Normale"/>
    <w:next w:val="Normale"/>
    <w:qFormat/>
    <w:rsid w:val="002F11D9"/>
    <w:pPr>
      <w:keepNext/>
      <w:jc w:val="both"/>
      <w:outlineLvl w:val="5"/>
    </w:pPr>
    <w:rPr>
      <w:rFonts w:eastAsia="Arial Unicode MS"/>
    </w:rPr>
  </w:style>
  <w:style w:type="paragraph" w:styleId="Titolo7">
    <w:name w:val="heading 7"/>
    <w:basedOn w:val="Normale"/>
    <w:next w:val="Normale"/>
    <w:qFormat/>
    <w:rsid w:val="002F11D9"/>
    <w:pPr>
      <w:keepNext/>
      <w:tabs>
        <w:tab w:val="left" w:pos="3480"/>
        <w:tab w:val="left" w:pos="5640"/>
      </w:tabs>
      <w:ind w:left="480"/>
      <w:jc w:val="both"/>
      <w:outlineLvl w:val="6"/>
    </w:pPr>
    <w:rPr>
      <w:rFonts w:ascii="Arial" w:hAnsi="Arial"/>
      <w:b/>
      <w:sz w:val="20"/>
    </w:rPr>
  </w:style>
  <w:style w:type="paragraph" w:styleId="Titolo8">
    <w:name w:val="heading 8"/>
    <w:basedOn w:val="Normale"/>
    <w:next w:val="Normale"/>
    <w:qFormat/>
    <w:rsid w:val="002F11D9"/>
    <w:pPr>
      <w:keepNext/>
      <w:ind w:left="480"/>
      <w:jc w:val="both"/>
      <w:outlineLvl w:val="7"/>
    </w:pPr>
    <w:rPr>
      <w:rFonts w:ascii="Arial" w:hAnsi="Arial"/>
      <w:b/>
      <w:color w:val="FF0000"/>
    </w:rPr>
  </w:style>
  <w:style w:type="paragraph" w:styleId="Titolo9">
    <w:name w:val="heading 9"/>
    <w:basedOn w:val="Normale"/>
    <w:next w:val="Normale"/>
    <w:qFormat/>
    <w:rsid w:val="002F11D9"/>
    <w:pPr>
      <w:keepNext/>
      <w:tabs>
        <w:tab w:val="left" w:pos="3480"/>
        <w:tab w:val="left" w:pos="5640"/>
      </w:tabs>
      <w:ind w:left="480"/>
      <w:jc w:val="both"/>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F11D9"/>
    <w:pPr>
      <w:tabs>
        <w:tab w:val="center" w:pos="4819"/>
        <w:tab w:val="right" w:pos="9638"/>
      </w:tabs>
    </w:pPr>
  </w:style>
  <w:style w:type="paragraph" w:styleId="Pidipagina">
    <w:name w:val="footer"/>
    <w:basedOn w:val="Normale"/>
    <w:rsid w:val="002F11D9"/>
    <w:pPr>
      <w:tabs>
        <w:tab w:val="center" w:pos="4819"/>
        <w:tab w:val="right" w:pos="9638"/>
      </w:tabs>
    </w:pPr>
  </w:style>
  <w:style w:type="paragraph" w:styleId="Titolo">
    <w:name w:val="Title"/>
    <w:basedOn w:val="Normale"/>
    <w:qFormat/>
    <w:rsid w:val="002F11D9"/>
    <w:pPr>
      <w:tabs>
        <w:tab w:val="left" w:pos="567"/>
        <w:tab w:val="left" w:pos="1701"/>
        <w:tab w:val="left" w:pos="3969"/>
        <w:tab w:val="left" w:pos="7371"/>
        <w:tab w:val="decimal" w:pos="9072"/>
      </w:tabs>
      <w:spacing w:line="240" w:lineRule="atLeast"/>
      <w:jc w:val="center"/>
    </w:pPr>
    <w:rPr>
      <w:rFonts w:ascii="Arial" w:hAnsi="Arial"/>
      <w:b/>
      <w:sz w:val="28"/>
      <w:u w:val="single"/>
    </w:rPr>
  </w:style>
  <w:style w:type="paragraph" w:styleId="Corpotesto">
    <w:name w:val="Body Text"/>
    <w:basedOn w:val="Normale"/>
    <w:rsid w:val="002F11D9"/>
    <w:pPr>
      <w:tabs>
        <w:tab w:val="left" w:pos="567"/>
        <w:tab w:val="left" w:pos="1701"/>
        <w:tab w:val="left" w:pos="3969"/>
        <w:tab w:val="left" w:pos="7371"/>
        <w:tab w:val="decimal" w:pos="9072"/>
      </w:tabs>
      <w:spacing w:line="240" w:lineRule="atLeast"/>
      <w:jc w:val="both"/>
    </w:pPr>
    <w:rPr>
      <w:rFonts w:ascii="Arial" w:hAnsi="Arial"/>
      <w:sz w:val="28"/>
    </w:rPr>
  </w:style>
  <w:style w:type="paragraph" w:styleId="Corpodeltesto2">
    <w:name w:val="Body Text 2"/>
    <w:basedOn w:val="Normale"/>
    <w:rsid w:val="002F11D9"/>
    <w:pPr>
      <w:tabs>
        <w:tab w:val="left" w:pos="567"/>
        <w:tab w:val="left" w:pos="1701"/>
        <w:tab w:val="left" w:pos="3969"/>
        <w:tab w:val="left" w:pos="7371"/>
        <w:tab w:val="decimal" w:pos="9072"/>
      </w:tabs>
      <w:spacing w:line="240" w:lineRule="atLeast"/>
    </w:pPr>
    <w:rPr>
      <w:rFonts w:ascii="Arial" w:hAnsi="Arial"/>
      <w:sz w:val="28"/>
    </w:rPr>
  </w:style>
  <w:style w:type="paragraph" w:customStyle="1" w:styleId="L">
    <w:name w:val="L"/>
    <w:basedOn w:val="Normale"/>
    <w:rsid w:val="002F11D9"/>
    <w:pPr>
      <w:ind w:right="2126"/>
      <w:jc w:val="both"/>
    </w:pPr>
    <w:rPr>
      <w:rFonts w:ascii="Arial" w:hAnsi="Arial"/>
    </w:rPr>
  </w:style>
  <w:style w:type="character" w:styleId="Numeropagina">
    <w:name w:val="page number"/>
    <w:basedOn w:val="Carpredefinitoparagrafo"/>
    <w:rsid w:val="002F11D9"/>
  </w:style>
  <w:style w:type="character" w:styleId="Collegamentoipertestuale">
    <w:name w:val="Hyperlink"/>
    <w:basedOn w:val="Carpredefinitoparagrafo"/>
    <w:rsid w:val="002F11D9"/>
    <w:rPr>
      <w:color w:val="0000FF"/>
      <w:u w:val="single"/>
    </w:rPr>
  </w:style>
  <w:style w:type="paragraph" w:styleId="Mappadocumento">
    <w:name w:val="Document Map"/>
    <w:basedOn w:val="Normale"/>
    <w:semiHidden/>
    <w:rsid w:val="002F11D9"/>
    <w:pPr>
      <w:shd w:val="clear" w:color="auto" w:fill="000080"/>
    </w:pPr>
    <w:rPr>
      <w:rFonts w:ascii="Geneva" w:hAnsi="Geneva"/>
    </w:rPr>
  </w:style>
  <w:style w:type="paragraph" w:styleId="Testodelblocco">
    <w:name w:val="Block Text"/>
    <w:basedOn w:val="Normale"/>
    <w:rsid w:val="002F11D9"/>
    <w:pPr>
      <w:ind w:left="360" w:right="-82"/>
      <w:jc w:val="both"/>
    </w:pPr>
    <w:rPr>
      <w:rFonts w:ascii="Arial" w:hAnsi="Arial"/>
      <w:b/>
    </w:rPr>
  </w:style>
  <w:style w:type="paragraph" w:styleId="Rientrocorpodeltesto">
    <w:name w:val="Body Text Indent"/>
    <w:basedOn w:val="Normale"/>
    <w:rsid w:val="002F11D9"/>
    <w:pPr>
      <w:ind w:left="360"/>
      <w:jc w:val="both"/>
    </w:pPr>
    <w:rPr>
      <w:rFonts w:ascii="Arial" w:hAnsi="Arial"/>
      <w:sz w:val="22"/>
    </w:rPr>
  </w:style>
  <w:style w:type="paragraph" w:styleId="Corpodeltesto3">
    <w:name w:val="Body Text 3"/>
    <w:basedOn w:val="Normale"/>
    <w:rsid w:val="002F11D9"/>
    <w:pPr>
      <w:jc w:val="both"/>
    </w:pPr>
    <w:rPr>
      <w:rFonts w:ascii="Arial" w:hAnsi="Arial"/>
      <w:color w:val="000000"/>
      <w:sz w:val="22"/>
    </w:rPr>
  </w:style>
  <w:style w:type="paragraph" w:styleId="Rientrocorpodeltesto2">
    <w:name w:val="Body Text Indent 2"/>
    <w:basedOn w:val="Normale"/>
    <w:rsid w:val="002F11D9"/>
    <w:pPr>
      <w:ind w:left="480"/>
      <w:jc w:val="both"/>
    </w:pPr>
    <w:rPr>
      <w:rFonts w:ascii="Arial" w:hAnsi="Arial"/>
      <w:color w:val="000000"/>
      <w:sz w:val="22"/>
    </w:rPr>
  </w:style>
  <w:style w:type="paragraph" w:styleId="Rientrocorpodeltesto3">
    <w:name w:val="Body Text Indent 3"/>
    <w:basedOn w:val="Normale"/>
    <w:rsid w:val="002F11D9"/>
    <w:pPr>
      <w:ind w:left="480"/>
      <w:jc w:val="both"/>
    </w:pPr>
    <w:rPr>
      <w:rFonts w:ascii="Arial" w:hAnsi="Arial"/>
      <w:sz w:val="20"/>
    </w:rPr>
  </w:style>
  <w:style w:type="paragraph" w:styleId="Sottotitolo">
    <w:name w:val="Subtitle"/>
    <w:basedOn w:val="Normale"/>
    <w:qFormat/>
    <w:rsid w:val="002F11D9"/>
    <w:pPr>
      <w:spacing w:after="60"/>
      <w:jc w:val="center"/>
      <w:outlineLvl w:val="1"/>
    </w:pPr>
    <w:rPr>
      <w:rFonts w:ascii="Arial" w:hAnsi="Arial"/>
    </w:rPr>
  </w:style>
  <w:style w:type="paragraph" w:styleId="Testofumetto">
    <w:name w:val="Balloon Text"/>
    <w:basedOn w:val="Normale"/>
    <w:semiHidden/>
    <w:rsid w:val="00E04E31"/>
    <w:rPr>
      <w:rFonts w:ascii="Lucida Grande" w:hAnsi="Lucida Grande"/>
      <w:sz w:val="18"/>
      <w:szCs w:val="18"/>
    </w:rPr>
  </w:style>
  <w:style w:type="character" w:customStyle="1" w:styleId="col1">
    <w:name w:val="col1"/>
    <w:basedOn w:val="Carpredefinitoparagrafo"/>
    <w:rsid w:val="00E14275"/>
  </w:style>
  <w:style w:type="paragraph" w:styleId="Nessunaspaziatura">
    <w:name w:val="No Spacing"/>
    <w:uiPriority w:val="1"/>
    <w:semiHidden/>
    <w:qFormat/>
    <w:rsid w:val="00DA137C"/>
    <w:rPr>
      <w:rFonts w:ascii="Calibri" w:eastAsia="Calibri" w:hAnsi="Calibri"/>
      <w:sz w:val="22"/>
      <w:szCs w:val="22"/>
      <w:lang w:eastAsia="en-US"/>
    </w:rPr>
  </w:style>
  <w:style w:type="paragraph" w:styleId="Paragrafoelenco">
    <w:name w:val="List Paragraph"/>
    <w:basedOn w:val="Normale"/>
    <w:uiPriority w:val="34"/>
    <w:qFormat/>
    <w:rsid w:val="0011315D"/>
    <w:pPr>
      <w:spacing w:after="200" w:line="276" w:lineRule="auto"/>
      <w:ind w:left="720"/>
      <w:contextualSpacing/>
    </w:pPr>
    <w:rPr>
      <w:rFonts w:ascii="Calibri" w:eastAsia="Calibri" w:hAnsi="Calibri"/>
      <w:sz w:val="22"/>
      <w:szCs w:val="22"/>
      <w:lang w:val="en-US" w:eastAsia="en-US"/>
    </w:rPr>
  </w:style>
  <w:style w:type="paragraph" w:styleId="NormaleWeb">
    <w:name w:val="Normal (Web)"/>
    <w:basedOn w:val="Normale"/>
    <w:uiPriority w:val="99"/>
    <w:rsid w:val="00254CF9"/>
    <w:pPr>
      <w:spacing w:beforeLines="1" w:afterLines="1"/>
    </w:pPr>
    <w:rPr>
      <w:rFonts w:ascii="Times" w:eastAsia="Cambr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04852">
      <w:bodyDiv w:val="1"/>
      <w:marLeft w:val="0"/>
      <w:marRight w:val="0"/>
      <w:marTop w:val="0"/>
      <w:marBottom w:val="0"/>
      <w:divBdr>
        <w:top w:val="none" w:sz="0" w:space="0" w:color="auto"/>
        <w:left w:val="none" w:sz="0" w:space="0" w:color="auto"/>
        <w:bottom w:val="none" w:sz="0" w:space="0" w:color="auto"/>
        <w:right w:val="none" w:sz="0" w:space="0" w:color="auto"/>
      </w:divBdr>
      <w:divsChild>
        <w:div w:id="1253931816">
          <w:marLeft w:val="0"/>
          <w:marRight w:val="0"/>
          <w:marTop w:val="0"/>
          <w:marBottom w:val="0"/>
          <w:divBdr>
            <w:top w:val="none" w:sz="0" w:space="0" w:color="auto"/>
            <w:left w:val="none" w:sz="0" w:space="0" w:color="auto"/>
            <w:bottom w:val="none" w:sz="0" w:space="0" w:color="auto"/>
            <w:right w:val="none" w:sz="0" w:space="0" w:color="auto"/>
          </w:divBdr>
          <w:divsChild>
            <w:div w:id="1227837217">
              <w:marLeft w:val="0"/>
              <w:marRight w:val="0"/>
              <w:marTop w:val="0"/>
              <w:marBottom w:val="0"/>
              <w:divBdr>
                <w:top w:val="none" w:sz="0" w:space="0" w:color="auto"/>
                <w:left w:val="none" w:sz="0" w:space="0" w:color="auto"/>
                <w:bottom w:val="none" w:sz="0" w:space="0" w:color="auto"/>
                <w:right w:val="none" w:sz="0" w:space="0" w:color="auto"/>
              </w:divBdr>
              <w:divsChild>
                <w:div w:id="1092818887">
                  <w:marLeft w:val="0"/>
                  <w:marRight w:val="0"/>
                  <w:marTop w:val="0"/>
                  <w:marBottom w:val="0"/>
                  <w:divBdr>
                    <w:top w:val="none" w:sz="0" w:space="0" w:color="auto"/>
                    <w:left w:val="none" w:sz="0" w:space="0" w:color="auto"/>
                    <w:bottom w:val="none" w:sz="0" w:space="0" w:color="auto"/>
                    <w:right w:val="none" w:sz="0" w:space="0" w:color="auto"/>
                  </w:divBdr>
                  <w:divsChild>
                    <w:div w:id="3533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acimal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ax-acimal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fax-acimall.dot</Template>
  <TotalTime>0</TotalTime>
  <Pages>2</Pages>
  <Words>846</Words>
  <Characters>4598</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Associazione costruttori</vt:lpstr>
      <vt:lpstr>Associazione costruttori</vt:lpstr>
    </vt:vector>
  </TitlesOfParts>
  <Company/>
  <LinksUpToDate>false</LinksUpToDate>
  <CharactersWithSpaces>5434</CharactersWithSpaces>
  <SharedDoc>false</SharedDoc>
  <HLinks>
    <vt:vector size="24" baseType="variant">
      <vt:variant>
        <vt:i4>983080</vt:i4>
      </vt:variant>
      <vt:variant>
        <vt:i4>0</vt:i4>
      </vt:variant>
      <vt:variant>
        <vt:i4>0</vt:i4>
      </vt:variant>
      <vt:variant>
        <vt:i4>5</vt:i4>
      </vt:variant>
      <vt:variant>
        <vt:lpwstr>mailto:press@acimall.com</vt:lpwstr>
      </vt:variant>
      <vt:variant>
        <vt:lpwstr/>
      </vt:variant>
      <vt:variant>
        <vt:i4>8126491</vt:i4>
      </vt:variant>
      <vt:variant>
        <vt:i4>6198</vt:i4>
      </vt:variant>
      <vt:variant>
        <vt:i4>1026</vt:i4>
      </vt:variant>
      <vt:variant>
        <vt:i4>1</vt:i4>
      </vt:variant>
      <vt:variant>
        <vt:lpwstr>ACIMALL carta intestata</vt:lpwstr>
      </vt:variant>
      <vt:variant>
        <vt:lpwstr/>
      </vt:variant>
      <vt:variant>
        <vt:i4>6291547</vt:i4>
      </vt:variant>
      <vt:variant>
        <vt:i4>6228</vt:i4>
      </vt:variant>
      <vt:variant>
        <vt:i4>1027</vt:i4>
      </vt:variant>
      <vt:variant>
        <vt:i4>1</vt:i4>
      </vt:variant>
      <vt:variant>
        <vt:lpwstr>LOGO_CONFINDUSTRIA</vt:lpwstr>
      </vt:variant>
      <vt:variant>
        <vt:lpwstr/>
      </vt:variant>
      <vt:variant>
        <vt:i4>8126491</vt:i4>
      </vt:variant>
      <vt:variant>
        <vt:i4>6239</vt:i4>
      </vt:variant>
      <vt:variant>
        <vt:i4>1025</vt:i4>
      </vt:variant>
      <vt:variant>
        <vt:i4>1</vt:i4>
      </vt:variant>
      <vt:variant>
        <vt:lpwstr>ACIMALL carta intestata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costruttori</dc:title>
  <dc:subject/>
  <dc:creator>. .</dc:creator>
  <cp:keywords/>
  <cp:lastModifiedBy>Piero Borroni</cp:lastModifiedBy>
  <cp:revision>2</cp:revision>
  <cp:lastPrinted>2022-05-05T08:21:00Z</cp:lastPrinted>
  <dcterms:created xsi:type="dcterms:W3CDTF">2022-05-10T09:16:00Z</dcterms:created>
  <dcterms:modified xsi:type="dcterms:W3CDTF">2022-05-10T09:16:00Z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-1843729638</vt:i4>
  </property>
  <property fmtid="{D5CDD505-2E9C-101B-9397-08002B2CF9AE}" pid="3" name="_EmailSubject">
    <vt:lpwstr>COMUNICATO STAMPA 5/2003</vt:lpwstr>
  </property>
  <property fmtid="{D5CDD505-2E9C-101B-9397-08002B2CF9AE}" pid="4" name="_AuthorEmail">
    <vt:lpwstr>LC@Costalev.com</vt:lpwstr>
  </property>
  <property fmtid="{D5CDD505-2E9C-101B-9397-08002B2CF9AE}" pid="5" name="_AuthorEmailDisplayName">
    <vt:lpwstr>Luciano Costa</vt:lpwstr>
  </property>
  <property fmtid="{D5CDD505-2E9C-101B-9397-08002B2CF9AE}" pid="6" name="_ReviewingToolsShownOnce">
    <vt:lpwstr/>
  </property>
</Properties>
</file>