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9" w:type="dxa"/>
        <w:tblInd w:w="430" w:type="dxa"/>
        <w:tblLayout w:type="fixed"/>
        <w:tblCellMar>
          <w:left w:w="70" w:type="dxa"/>
          <w:right w:w="70" w:type="dxa"/>
        </w:tblCellMar>
        <w:tblLook w:val="0000" w:firstRow="0" w:lastRow="0" w:firstColumn="0" w:lastColumn="0" w:noHBand="0" w:noVBand="0"/>
      </w:tblPr>
      <w:tblGrid>
        <w:gridCol w:w="3184"/>
        <w:gridCol w:w="3332"/>
        <w:gridCol w:w="2493"/>
      </w:tblGrid>
      <w:tr w:rsidR="00C12950" w14:paraId="4006D47A" w14:textId="77777777" w:rsidTr="00A029E7">
        <w:trPr>
          <w:trHeight w:val="540"/>
        </w:trPr>
        <w:tc>
          <w:tcPr>
            <w:tcW w:w="3184" w:type="dxa"/>
          </w:tcPr>
          <w:p w14:paraId="4A7DB992" w14:textId="6A1F3136" w:rsidR="00C12950" w:rsidRPr="00597D37" w:rsidRDefault="00A029E7" w:rsidP="00C62170">
            <w:pPr>
              <w:tabs>
                <w:tab w:val="left" w:pos="-430"/>
                <w:tab w:val="left" w:pos="426"/>
              </w:tabs>
              <w:ind w:left="-4" w:right="212"/>
              <w:jc w:val="both"/>
              <w:rPr>
                <w:lang w:val="en-GB"/>
              </w:rPr>
            </w:pPr>
            <w:r>
              <w:rPr>
                <w:noProof/>
              </w:rPr>
              <w:drawing>
                <wp:inline distT="0" distB="0" distL="0" distR="0" wp14:anchorId="1E05D070" wp14:editId="7BBC2007">
                  <wp:extent cx="1865630" cy="438311"/>
                  <wp:effectExtent l="0" t="0" r="0" b="0"/>
                  <wp:docPr id="2" name="Immagine 2" descr="MacBook Pro HD:Users:lucarossetti:Desktop:ACIMALL new 2019:LOGO_ACIMALL senza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 HD:Users:lucarossetti:Desktop:ACIMALL new 2019:LOGO_ACIMALL senza bian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438311"/>
                          </a:xfrm>
                          <a:prstGeom prst="rect">
                            <a:avLst/>
                          </a:prstGeom>
                          <a:noFill/>
                          <a:ln>
                            <a:noFill/>
                          </a:ln>
                        </pic:spPr>
                      </pic:pic>
                    </a:graphicData>
                  </a:graphic>
                </wp:inline>
              </w:drawing>
            </w:r>
          </w:p>
        </w:tc>
        <w:tc>
          <w:tcPr>
            <w:tcW w:w="3332" w:type="dxa"/>
          </w:tcPr>
          <w:p w14:paraId="5444F25A" w14:textId="77777777" w:rsidR="00C12950" w:rsidRDefault="00C12950" w:rsidP="00C62170">
            <w:pPr>
              <w:pStyle w:val="Titolo1"/>
              <w:tabs>
                <w:tab w:val="left" w:pos="426"/>
              </w:tabs>
              <w:ind w:right="212"/>
              <w:jc w:val="both"/>
              <w:rPr>
                <w:sz w:val="18"/>
              </w:rPr>
            </w:pPr>
            <w:r>
              <w:rPr>
                <w:sz w:val="18"/>
              </w:rPr>
              <w:t>Acimall</w:t>
            </w:r>
          </w:p>
          <w:p w14:paraId="74123824" w14:textId="77777777" w:rsidR="00C12950" w:rsidRDefault="00C12950" w:rsidP="00C62170">
            <w:pPr>
              <w:tabs>
                <w:tab w:val="left" w:pos="426"/>
              </w:tabs>
              <w:ind w:right="212"/>
              <w:jc w:val="both"/>
              <w:rPr>
                <w:rFonts w:ascii="Helvetica" w:hAnsi="Helvetica"/>
                <w:sz w:val="16"/>
              </w:rPr>
            </w:pPr>
            <w:r>
              <w:rPr>
                <w:rFonts w:ascii="Helvetica" w:hAnsi="Helvetica"/>
                <w:sz w:val="16"/>
              </w:rPr>
              <w:t>Centro Direzionale Milanofiori</w:t>
            </w:r>
          </w:p>
          <w:p w14:paraId="7A00A7EC" w14:textId="0C87C558" w:rsidR="00C12950" w:rsidRDefault="00C12950" w:rsidP="00C62170">
            <w:pPr>
              <w:tabs>
                <w:tab w:val="left" w:pos="426"/>
              </w:tabs>
              <w:ind w:right="212"/>
              <w:jc w:val="both"/>
              <w:rPr>
                <w:rFonts w:ascii="Helvetica" w:hAnsi="Helvetica"/>
                <w:sz w:val="16"/>
              </w:rPr>
            </w:pPr>
            <w:r>
              <w:rPr>
                <w:rFonts w:ascii="Helvetica" w:hAnsi="Helvetica"/>
                <w:sz w:val="16"/>
              </w:rPr>
              <w:t>Strada</w:t>
            </w:r>
            <w:r w:rsidR="000C5C5F">
              <w:rPr>
                <w:rFonts w:ascii="Helvetica" w:hAnsi="Helvetica"/>
                <w:sz w:val="16"/>
              </w:rPr>
              <w:t xml:space="preserve"> </w:t>
            </w:r>
            <w:r w:rsidR="00C87EBA">
              <w:rPr>
                <w:rFonts w:ascii="Helvetica" w:hAnsi="Helvetica"/>
                <w:sz w:val="16"/>
              </w:rPr>
              <w:t>1</w:t>
            </w:r>
            <w:r>
              <w:rPr>
                <w:rFonts w:ascii="Helvetica" w:hAnsi="Helvetica"/>
                <w:sz w:val="16"/>
              </w:rPr>
              <w:t xml:space="preserve"> - Palazzo F3</w:t>
            </w:r>
          </w:p>
          <w:p w14:paraId="063709D7" w14:textId="57C3C08B" w:rsidR="00C12950" w:rsidRDefault="00C313DA" w:rsidP="00C62170">
            <w:pPr>
              <w:tabs>
                <w:tab w:val="left" w:pos="426"/>
              </w:tabs>
              <w:ind w:right="212"/>
              <w:jc w:val="both"/>
              <w:rPr>
                <w:rFonts w:ascii="Helvetica" w:hAnsi="Helvetica"/>
                <w:sz w:val="16"/>
              </w:rPr>
            </w:pPr>
            <w:r>
              <w:rPr>
                <w:rFonts w:ascii="Helvetica" w:hAnsi="Helvetica"/>
                <w:sz w:val="16"/>
              </w:rPr>
              <w:t>I-20057</w:t>
            </w:r>
            <w:r w:rsidR="00C12950">
              <w:rPr>
                <w:rFonts w:ascii="Helvetica" w:hAnsi="Helvetica"/>
                <w:sz w:val="16"/>
              </w:rPr>
              <w:t xml:space="preserve"> Assago (Milano)</w:t>
            </w:r>
          </w:p>
          <w:p w14:paraId="08812F63" w14:textId="77777777" w:rsidR="00C12950" w:rsidRDefault="00C12950" w:rsidP="00C62170">
            <w:pPr>
              <w:tabs>
                <w:tab w:val="left" w:pos="426"/>
              </w:tabs>
              <w:ind w:right="212"/>
              <w:jc w:val="both"/>
              <w:rPr>
                <w:rFonts w:ascii="Helvetica" w:hAnsi="Helvetica"/>
                <w:sz w:val="16"/>
              </w:rPr>
            </w:pPr>
            <w:r>
              <w:rPr>
                <w:rFonts w:ascii="Helvetica" w:hAnsi="Helvetica"/>
                <w:sz w:val="16"/>
              </w:rPr>
              <w:t>phone +39 02 89210200</w:t>
            </w:r>
          </w:p>
          <w:p w14:paraId="5F0397DE" w14:textId="77777777" w:rsidR="00C12950" w:rsidRDefault="00C12950" w:rsidP="00C62170">
            <w:pPr>
              <w:tabs>
                <w:tab w:val="left" w:pos="426"/>
              </w:tabs>
              <w:ind w:right="212"/>
              <w:jc w:val="both"/>
              <w:rPr>
                <w:rFonts w:ascii="Helvetica" w:hAnsi="Helvetica"/>
                <w:sz w:val="16"/>
              </w:rPr>
            </w:pPr>
            <w:r>
              <w:rPr>
                <w:rFonts w:ascii="Helvetica" w:hAnsi="Helvetica"/>
                <w:sz w:val="16"/>
              </w:rPr>
              <w:t>fax +39 02 8259009</w:t>
            </w:r>
          </w:p>
          <w:p w14:paraId="27E6149D" w14:textId="77777777" w:rsidR="00C12950" w:rsidRDefault="00C12950" w:rsidP="00C62170">
            <w:pPr>
              <w:tabs>
                <w:tab w:val="left" w:pos="426"/>
              </w:tabs>
              <w:ind w:right="212"/>
              <w:jc w:val="both"/>
              <w:rPr>
                <w:rFonts w:ascii="Helvetica" w:hAnsi="Helvetica"/>
                <w:sz w:val="16"/>
              </w:rPr>
            </w:pPr>
            <w:r>
              <w:rPr>
                <w:rFonts w:ascii="Helvetica" w:hAnsi="Helvetica"/>
                <w:sz w:val="16"/>
              </w:rPr>
              <w:t>www.acimall.com</w:t>
            </w:r>
          </w:p>
          <w:p w14:paraId="40B19344" w14:textId="37F42DC8" w:rsidR="00C12950" w:rsidRDefault="00C12950" w:rsidP="00C62170">
            <w:pPr>
              <w:tabs>
                <w:tab w:val="left" w:pos="426"/>
              </w:tabs>
              <w:ind w:right="212"/>
              <w:jc w:val="both"/>
            </w:pPr>
            <w:r>
              <w:rPr>
                <w:rFonts w:ascii="Helvetica" w:hAnsi="Helvetica"/>
                <w:sz w:val="16"/>
              </w:rPr>
              <w:t>info@acimall.com</w:t>
            </w:r>
            <w:r w:rsidR="009761D9">
              <w:rPr>
                <w:rFonts w:ascii="Helvetica" w:hAnsi="Helvetica"/>
                <w:sz w:val="16"/>
              </w:rPr>
              <w:t xml:space="preserve"> </w:t>
            </w:r>
          </w:p>
        </w:tc>
        <w:tc>
          <w:tcPr>
            <w:tcW w:w="2493" w:type="dxa"/>
          </w:tcPr>
          <w:p w14:paraId="776B756F" w14:textId="3101CCB7" w:rsidR="00C12950" w:rsidRPr="00376C83" w:rsidRDefault="003D3CCC" w:rsidP="00C62170">
            <w:pPr>
              <w:tabs>
                <w:tab w:val="left" w:pos="426"/>
              </w:tabs>
              <w:ind w:left="-142" w:right="212"/>
              <w:jc w:val="right"/>
              <w:rPr>
                <w:rFonts w:ascii="Helvetica" w:hAnsi="Helvetica"/>
                <w:b/>
                <w:color w:val="000000" w:themeColor="text1"/>
                <w:sz w:val="28"/>
              </w:rPr>
            </w:pPr>
            <w:r>
              <w:rPr>
                <w:rFonts w:ascii="Helvetica" w:hAnsi="Helvetica"/>
                <w:b/>
                <w:w w:val="108"/>
                <w:kern w:val="22"/>
                <w:sz w:val="28"/>
              </w:rPr>
              <w:t xml:space="preserve"> </w:t>
            </w:r>
            <w:r w:rsidR="00C12950" w:rsidRPr="00376C83">
              <w:rPr>
                <w:rFonts w:ascii="Helvetica" w:hAnsi="Helvetica"/>
                <w:b/>
                <w:color w:val="000000" w:themeColor="text1"/>
                <w:w w:val="108"/>
                <w:kern w:val="22"/>
                <w:sz w:val="28"/>
              </w:rPr>
              <w:t xml:space="preserve">ufficio </w:t>
            </w:r>
            <w:r w:rsidR="00C12950" w:rsidRPr="00376C83">
              <w:rPr>
                <w:rFonts w:ascii="Helvetica" w:hAnsi="Helvetica"/>
                <w:b/>
                <w:color w:val="000000" w:themeColor="text1"/>
                <w:sz w:val="28"/>
              </w:rPr>
              <w:t>stampa</w:t>
            </w:r>
          </w:p>
          <w:p w14:paraId="70852C71" w14:textId="15829C1C" w:rsidR="00C12950" w:rsidRPr="004C4277" w:rsidRDefault="00CA5958" w:rsidP="00C62170">
            <w:pPr>
              <w:tabs>
                <w:tab w:val="left" w:pos="426"/>
              </w:tabs>
              <w:ind w:left="-142" w:right="212"/>
              <w:jc w:val="right"/>
              <w:rPr>
                <w:rFonts w:ascii="Gill Sans MT" w:hAnsi="Gill Sans MT"/>
                <w:b/>
                <w:color w:val="FF0000"/>
                <w:sz w:val="14"/>
              </w:rPr>
            </w:pPr>
            <w:r>
              <w:rPr>
                <w:rFonts w:ascii="Helvetica" w:hAnsi="Helvetica"/>
                <w:color w:val="000000" w:themeColor="text1"/>
                <w:sz w:val="14"/>
              </w:rPr>
              <w:t>17 aprile</w:t>
            </w:r>
            <w:r w:rsidR="00C87EBA">
              <w:rPr>
                <w:rFonts w:ascii="Helvetica" w:hAnsi="Helvetica"/>
                <w:color w:val="000000" w:themeColor="text1"/>
                <w:sz w:val="14"/>
              </w:rPr>
              <w:t xml:space="preserve"> 2025</w:t>
            </w:r>
          </w:p>
        </w:tc>
      </w:tr>
    </w:tbl>
    <w:p w14:paraId="611215AC" w14:textId="77777777" w:rsidR="00C12950" w:rsidRDefault="00C12950" w:rsidP="00C62170">
      <w:pPr>
        <w:tabs>
          <w:tab w:val="left" w:pos="426"/>
        </w:tabs>
        <w:jc w:val="both"/>
        <w:rPr>
          <w:rFonts w:ascii="Arial" w:hAnsi="Arial"/>
          <w:sz w:val="20"/>
        </w:rPr>
      </w:pPr>
    </w:p>
    <w:p w14:paraId="0DD66105" w14:textId="77777777" w:rsidR="00C12950" w:rsidRPr="00B33B48" w:rsidRDefault="00C12950" w:rsidP="00C62170">
      <w:pPr>
        <w:tabs>
          <w:tab w:val="left" w:pos="426"/>
        </w:tabs>
        <w:ind w:left="426"/>
        <w:jc w:val="both"/>
        <w:rPr>
          <w:rFonts w:ascii="Arial" w:hAnsi="Arial" w:cs="Arial"/>
          <w:sz w:val="20"/>
        </w:rPr>
      </w:pPr>
    </w:p>
    <w:p w14:paraId="4AF431D0" w14:textId="77777777" w:rsidR="001D79A8" w:rsidRDefault="001D79A8" w:rsidP="00C62170">
      <w:pPr>
        <w:tabs>
          <w:tab w:val="left" w:pos="426"/>
        </w:tabs>
        <w:jc w:val="both"/>
        <w:rPr>
          <w:rFonts w:ascii="Arial" w:hAnsi="Arial" w:cs="Arial"/>
          <w:b/>
          <w:sz w:val="20"/>
        </w:rPr>
      </w:pPr>
    </w:p>
    <w:p w14:paraId="44DF9640" w14:textId="77777777" w:rsidR="009D300B" w:rsidRDefault="009D300B" w:rsidP="00C62170">
      <w:pPr>
        <w:tabs>
          <w:tab w:val="left" w:pos="426"/>
        </w:tabs>
        <w:jc w:val="both"/>
        <w:rPr>
          <w:rFonts w:ascii="Arial" w:hAnsi="Arial" w:cs="Arial"/>
          <w:b/>
          <w:sz w:val="20"/>
        </w:rPr>
      </w:pPr>
    </w:p>
    <w:p w14:paraId="2C1204A0" w14:textId="4A48299E" w:rsidR="001670C8" w:rsidRDefault="001670C8" w:rsidP="00C62170">
      <w:pPr>
        <w:tabs>
          <w:tab w:val="left" w:pos="426"/>
        </w:tabs>
        <w:ind w:left="426"/>
        <w:jc w:val="both"/>
        <w:rPr>
          <w:rFonts w:ascii="Arial" w:hAnsi="Arial" w:cs="Arial"/>
          <w:b/>
          <w:sz w:val="20"/>
        </w:rPr>
      </w:pPr>
    </w:p>
    <w:p w14:paraId="4D7174C7" w14:textId="77777777" w:rsidR="001670C8" w:rsidRDefault="001670C8" w:rsidP="00C3603F">
      <w:pPr>
        <w:tabs>
          <w:tab w:val="left" w:pos="426"/>
        </w:tabs>
        <w:ind w:left="426"/>
        <w:rPr>
          <w:rFonts w:ascii="Arial" w:hAnsi="Arial" w:cs="Arial"/>
          <w:b/>
          <w:color w:val="000000" w:themeColor="text1"/>
          <w:sz w:val="20"/>
        </w:rPr>
      </w:pPr>
    </w:p>
    <w:p w14:paraId="61F520E7" w14:textId="77777777" w:rsidR="00215D77" w:rsidRDefault="00215D77" w:rsidP="00C3603F">
      <w:pPr>
        <w:tabs>
          <w:tab w:val="left" w:pos="426"/>
        </w:tabs>
        <w:ind w:left="426"/>
        <w:rPr>
          <w:rFonts w:ascii="Arial" w:hAnsi="Arial" w:cs="Arial"/>
          <w:b/>
          <w:color w:val="000000" w:themeColor="text1"/>
          <w:sz w:val="20"/>
        </w:rPr>
      </w:pPr>
    </w:p>
    <w:p w14:paraId="634C431C" w14:textId="77777777" w:rsidR="00CA5958" w:rsidRPr="00C87EBA" w:rsidRDefault="00CA5958" w:rsidP="00C3603F">
      <w:pPr>
        <w:tabs>
          <w:tab w:val="left" w:pos="426"/>
        </w:tabs>
        <w:ind w:left="426"/>
        <w:rPr>
          <w:rFonts w:ascii="Arial" w:hAnsi="Arial" w:cs="Arial"/>
          <w:b/>
          <w:color w:val="000000" w:themeColor="text1"/>
          <w:sz w:val="20"/>
        </w:rPr>
      </w:pPr>
    </w:p>
    <w:p w14:paraId="27FDF9F3" w14:textId="4544FA2D" w:rsidR="00C3603F" w:rsidRDefault="00C3603F" w:rsidP="00C3603F">
      <w:pPr>
        <w:tabs>
          <w:tab w:val="left" w:pos="142"/>
          <w:tab w:val="left" w:pos="426"/>
        </w:tabs>
        <w:ind w:left="426"/>
        <w:rPr>
          <w:rFonts w:ascii="Arial" w:hAnsi="Arial" w:cs="Arial"/>
          <w:b/>
          <w:color w:val="000000" w:themeColor="text1"/>
          <w:sz w:val="20"/>
        </w:rPr>
      </w:pPr>
      <w:r>
        <w:rPr>
          <w:rFonts w:ascii="Arial" w:hAnsi="Arial" w:cs="Arial"/>
          <w:b/>
          <w:color w:val="000000" w:themeColor="text1"/>
          <w:sz w:val="20"/>
        </w:rPr>
        <w:t>TECNOLOGIE PER</w:t>
      </w:r>
      <w:r w:rsidR="00CA5958">
        <w:rPr>
          <w:rFonts w:ascii="Arial" w:hAnsi="Arial" w:cs="Arial"/>
          <w:b/>
          <w:color w:val="000000" w:themeColor="text1"/>
          <w:sz w:val="20"/>
        </w:rPr>
        <w:t xml:space="preserve"> </w:t>
      </w:r>
      <w:r>
        <w:rPr>
          <w:rFonts w:ascii="Arial" w:hAnsi="Arial" w:cs="Arial"/>
          <w:b/>
          <w:color w:val="000000" w:themeColor="text1"/>
          <w:sz w:val="20"/>
        </w:rPr>
        <w:t>IL</w:t>
      </w:r>
      <w:r w:rsidR="00CA5958">
        <w:rPr>
          <w:rFonts w:ascii="Arial" w:hAnsi="Arial" w:cs="Arial"/>
          <w:b/>
          <w:color w:val="000000" w:themeColor="text1"/>
          <w:sz w:val="20"/>
        </w:rPr>
        <w:t xml:space="preserve"> </w:t>
      </w:r>
      <w:r>
        <w:rPr>
          <w:rFonts w:ascii="Arial" w:hAnsi="Arial" w:cs="Arial"/>
          <w:b/>
          <w:color w:val="000000" w:themeColor="text1"/>
          <w:sz w:val="20"/>
        </w:rPr>
        <w:t>LEGNO E L’INDUSTRIA DEL MOBILE:</w:t>
      </w:r>
    </w:p>
    <w:p w14:paraId="45805631" w14:textId="0DD4FC58" w:rsidR="00C3603F" w:rsidRDefault="00C3603F" w:rsidP="00C3603F">
      <w:pPr>
        <w:tabs>
          <w:tab w:val="left" w:pos="142"/>
          <w:tab w:val="left" w:pos="426"/>
        </w:tabs>
        <w:ind w:left="426"/>
        <w:rPr>
          <w:rFonts w:ascii="Arial" w:hAnsi="Arial" w:cs="Arial"/>
          <w:b/>
          <w:color w:val="000000" w:themeColor="text1"/>
          <w:sz w:val="20"/>
        </w:rPr>
      </w:pPr>
      <w:r>
        <w:rPr>
          <w:rFonts w:ascii="Arial" w:hAnsi="Arial" w:cs="Arial"/>
          <w:b/>
          <w:color w:val="000000" w:themeColor="text1"/>
          <w:sz w:val="20"/>
        </w:rPr>
        <w:t>UN SETTORE INDUSTRIALE ALLA RICERCA DI UNA NUOVA IDENTITÀ?</w:t>
      </w:r>
    </w:p>
    <w:p w14:paraId="78E26CDD" w14:textId="77777777" w:rsidR="00C3603F" w:rsidRDefault="00C3603F" w:rsidP="00C3603F">
      <w:pPr>
        <w:tabs>
          <w:tab w:val="left" w:pos="142"/>
          <w:tab w:val="left" w:pos="426"/>
        </w:tabs>
        <w:ind w:left="426"/>
        <w:rPr>
          <w:rFonts w:ascii="Arial" w:hAnsi="Arial" w:cs="Arial"/>
          <w:b/>
          <w:color w:val="000000" w:themeColor="text1"/>
          <w:sz w:val="20"/>
        </w:rPr>
      </w:pPr>
    </w:p>
    <w:p w14:paraId="4BB1E1EC" w14:textId="77777777" w:rsidR="00215D77" w:rsidRDefault="00215D77" w:rsidP="00C3603F">
      <w:pPr>
        <w:tabs>
          <w:tab w:val="left" w:pos="142"/>
          <w:tab w:val="left" w:pos="426"/>
        </w:tabs>
        <w:ind w:left="426"/>
        <w:rPr>
          <w:rFonts w:ascii="Arial" w:hAnsi="Arial" w:cs="Arial"/>
          <w:b/>
          <w:color w:val="000000" w:themeColor="text1"/>
          <w:sz w:val="20"/>
        </w:rPr>
      </w:pPr>
    </w:p>
    <w:p w14:paraId="04104649" w14:textId="2F365DB5" w:rsidR="00C3603F" w:rsidRDefault="00C3603F" w:rsidP="00C3603F">
      <w:pPr>
        <w:tabs>
          <w:tab w:val="left" w:pos="142"/>
          <w:tab w:val="left" w:pos="426"/>
        </w:tabs>
        <w:ind w:left="426"/>
        <w:rPr>
          <w:rFonts w:ascii="Arial" w:hAnsi="Arial" w:cs="Arial"/>
          <w:bCs/>
          <w:color w:val="000000" w:themeColor="text1"/>
          <w:sz w:val="20"/>
        </w:rPr>
      </w:pPr>
      <w:r>
        <w:rPr>
          <w:rFonts w:ascii="Arial" w:hAnsi="Arial" w:cs="Arial"/>
          <w:bCs/>
          <w:color w:val="000000" w:themeColor="text1"/>
          <w:sz w:val="20"/>
        </w:rPr>
        <w:t xml:space="preserve">Molti i temi che emergono dalle rilevazioni </w:t>
      </w:r>
      <w:r w:rsidR="00D32487">
        <w:rPr>
          <w:rFonts w:ascii="Arial" w:hAnsi="Arial" w:cs="Arial"/>
          <w:bCs/>
          <w:color w:val="000000" w:themeColor="text1"/>
          <w:sz w:val="20"/>
        </w:rPr>
        <w:t xml:space="preserve">statistiche </w:t>
      </w:r>
      <w:r>
        <w:rPr>
          <w:rFonts w:ascii="Arial" w:hAnsi="Arial" w:cs="Arial"/>
          <w:bCs/>
          <w:color w:val="000000" w:themeColor="text1"/>
          <w:sz w:val="20"/>
        </w:rPr>
        <w:t xml:space="preserve">di </w:t>
      </w:r>
      <w:r w:rsidRPr="00D32487">
        <w:rPr>
          <w:rFonts w:ascii="Arial" w:hAnsi="Arial" w:cs="Arial"/>
          <w:b/>
          <w:color w:val="000000" w:themeColor="text1"/>
          <w:sz w:val="20"/>
        </w:rPr>
        <w:t>Acimall</w:t>
      </w:r>
      <w:r>
        <w:rPr>
          <w:rFonts w:ascii="Arial" w:hAnsi="Arial" w:cs="Arial"/>
          <w:bCs/>
          <w:color w:val="000000" w:themeColor="text1"/>
          <w:sz w:val="20"/>
        </w:rPr>
        <w:t>, l’associazione dei costruttori italiani delle tecnologie per l’universo della lavorazione del legno e dei suoi derivati: da una conferma della oramai fisiologica necessità di raggiungere dimensioni aziendali maggiori agli effetti – condivisi dall’intera economia mondiale – dei conflitti in Ucraina e Palestina; da</w:t>
      </w:r>
      <w:r w:rsidR="00D32487">
        <w:rPr>
          <w:rFonts w:ascii="Arial" w:hAnsi="Arial" w:cs="Arial"/>
          <w:bCs/>
          <w:color w:val="000000" w:themeColor="text1"/>
          <w:sz w:val="20"/>
        </w:rPr>
        <w:t>lle preoccupazioni per i</w:t>
      </w:r>
      <w:r>
        <w:rPr>
          <w:rFonts w:ascii="Arial" w:hAnsi="Arial" w:cs="Arial"/>
          <w:bCs/>
          <w:color w:val="000000" w:themeColor="text1"/>
          <w:sz w:val="20"/>
        </w:rPr>
        <w:t xml:space="preserve"> dazi imposti dagli Stati Uniti alla necessità di mantenere la giusta rotta fra la sempre rilevante domanda del mercato nazionale e una esportazione che è il vero orizzonte di questa industria.</w:t>
      </w:r>
    </w:p>
    <w:p w14:paraId="6CD23E36" w14:textId="77777777" w:rsidR="00C3603F" w:rsidRDefault="00C3603F" w:rsidP="00C3603F">
      <w:pPr>
        <w:tabs>
          <w:tab w:val="left" w:pos="142"/>
          <w:tab w:val="left" w:pos="426"/>
        </w:tabs>
        <w:ind w:left="426"/>
        <w:rPr>
          <w:rFonts w:ascii="Arial" w:hAnsi="Arial" w:cs="Arial"/>
          <w:bCs/>
          <w:color w:val="000000" w:themeColor="text1"/>
          <w:sz w:val="20"/>
        </w:rPr>
      </w:pPr>
    </w:p>
    <w:p w14:paraId="7BB12EB5" w14:textId="6D0361ED" w:rsidR="00C3603F" w:rsidRDefault="00C3603F" w:rsidP="00C3603F">
      <w:pPr>
        <w:tabs>
          <w:tab w:val="left" w:pos="142"/>
          <w:tab w:val="left" w:pos="426"/>
        </w:tabs>
        <w:ind w:left="426"/>
        <w:rPr>
          <w:rFonts w:ascii="Arial" w:hAnsi="Arial" w:cs="Arial"/>
          <w:bCs/>
          <w:color w:val="000000" w:themeColor="text1"/>
          <w:sz w:val="20"/>
        </w:rPr>
      </w:pPr>
      <w:r>
        <w:rPr>
          <w:rFonts w:ascii="Arial" w:hAnsi="Arial" w:cs="Arial"/>
          <w:bCs/>
          <w:color w:val="000000" w:themeColor="text1"/>
          <w:sz w:val="20"/>
        </w:rPr>
        <w:t>IL CONSUNTIVO 2024</w:t>
      </w:r>
    </w:p>
    <w:p w14:paraId="16EA38DA" w14:textId="210238C6" w:rsidR="00C937F8" w:rsidRDefault="00C3603F" w:rsidP="00D32487">
      <w:pPr>
        <w:tabs>
          <w:tab w:val="left" w:pos="142"/>
          <w:tab w:val="left" w:pos="426"/>
        </w:tabs>
        <w:ind w:left="426"/>
        <w:rPr>
          <w:rFonts w:ascii="Arial" w:hAnsi="Arial" w:cs="Arial"/>
          <w:bCs/>
          <w:color w:val="000000" w:themeColor="text1"/>
          <w:sz w:val="20"/>
        </w:rPr>
      </w:pPr>
      <w:r>
        <w:rPr>
          <w:rFonts w:ascii="Arial" w:hAnsi="Arial" w:cs="Arial"/>
          <w:bCs/>
          <w:color w:val="000000" w:themeColor="text1"/>
          <w:sz w:val="20"/>
        </w:rPr>
        <w:t xml:space="preserve">I dati conclusivi dell’anno passato confermano le previsioni dell’Ufficio studi dell’associazione, </w:t>
      </w:r>
      <w:r w:rsidR="00D32487">
        <w:rPr>
          <w:rFonts w:ascii="Arial" w:hAnsi="Arial" w:cs="Arial"/>
          <w:bCs/>
          <w:color w:val="000000" w:themeColor="text1"/>
          <w:sz w:val="20"/>
        </w:rPr>
        <w:t>ribadendo</w:t>
      </w:r>
      <w:r>
        <w:rPr>
          <w:rFonts w:ascii="Arial" w:hAnsi="Arial" w:cs="Arial"/>
          <w:bCs/>
          <w:color w:val="000000" w:themeColor="text1"/>
          <w:sz w:val="20"/>
        </w:rPr>
        <w:t xml:space="preserve"> di fatto i numeri emersi dai preconsuntivi.</w:t>
      </w:r>
      <w:r w:rsidR="00D32487">
        <w:rPr>
          <w:rFonts w:ascii="Arial" w:hAnsi="Arial" w:cs="Arial"/>
          <w:bCs/>
          <w:color w:val="000000" w:themeColor="text1"/>
          <w:sz w:val="20"/>
        </w:rPr>
        <w:t xml:space="preserve"> </w:t>
      </w:r>
      <w:r>
        <w:rPr>
          <w:rFonts w:ascii="Arial" w:hAnsi="Arial" w:cs="Arial"/>
          <w:bCs/>
          <w:color w:val="000000" w:themeColor="text1"/>
          <w:sz w:val="20"/>
        </w:rPr>
        <w:t xml:space="preserve">La </w:t>
      </w:r>
      <w:r w:rsidRPr="00C3603F">
        <w:rPr>
          <w:rFonts w:ascii="Arial" w:hAnsi="Arial" w:cs="Arial"/>
          <w:b/>
          <w:color w:val="000000" w:themeColor="text1"/>
          <w:sz w:val="20"/>
        </w:rPr>
        <w:t>produzione</w:t>
      </w:r>
      <w:r>
        <w:rPr>
          <w:rFonts w:ascii="Arial" w:hAnsi="Arial" w:cs="Arial"/>
          <w:bCs/>
          <w:color w:val="000000" w:themeColor="text1"/>
          <w:sz w:val="20"/>
        </w:rPr>
        <w:t xml:space="preserve"> italiana di macchine</w:t>
      </w:r>
      <w:r w:rsidR="00DD773C">
        <w:rPr>
          <w:rFonts w:ascii="Arial" w:hAnsi="Arial" w:cs="Arial"/>
          <w:bCs/>
          <w:color w:val="000000" w:themeColor="text1"/>
          <w:sz w:val="20"/>
        </w:rPr>
        <w:t>, utensili</w:t>
      </w:r>
      <w:r>
        <w:rPr>
          <w:rFonts w:ascii="Arial" w:hAnsi="Arial" w:cs="Arial"/>
          <w:bCs/>
          <w:color w:val="000000" w:themeColor="text1"/>
          <w:sz w:val="20"/>
        </w:rPr>
        <w:t xml:space="preserve"> e accessori per la lavorazione del legno si attesta a 2</w:t>
      </w:r>
      <w:r w:rsidR="00C937F8">
        <w:rPr>
          <w:rFonts w:ascii="Arial" w:hAnsi="Arial" w:cs="Arial"/>
          <w:bCs/>
          <w:color w:val="000000" w:themeColor="text1"/>
          <w:sz w:val="20"/>
        </w:rPr>
        <w:t>.</w:t>
      </w:r>
      <w:r>
        <w:rPr>
          <w:rFonts w:ascii="Arial" w:hAnsi="Arial" w:cs="Arial"/>
          <w:bCs/>
          <w:color w:val="000000" w:themeColor="text1"/>
          <w:sz w:val="20"/>
        </w:rPr>
        <w:t>42</w:t>
      </w:r>
      <w:r w:rsidR="00C937F8">
        <w:rPr>
          <w:rFonts w:ascii="Arial" w:hAnsi="Arial" w:cs="Arial"/>
          <w:bCs/>
          <w:color w:val="000000" w:themeColor="text1"/>
          <w:sz w:val="20"/>
        </w:rPr>
        <w:t>0</w:t>
      </w:r>
      <w:r>
        <w:rPr>
          <w:rFonts w:ascii="Arial" w:hAnsi="Arial" w:cs="Arial"/>
          <w:bCs/>
          <w:color w:val="000000" w:themeColor="text1"/>
          <w:sz w:val="20"/>
        </w:rPr>
        <w:t xml:space="preserve"> mili</w:t>
      </w:r>
      <w:r w:rsidR="00C937F8">
        <w:rPr>
          <w:rFonts w:ascii="Arial" w:hAnsi="Arial" w:cs="Arial"/>
          <w:bCs/>
          <w:color w:val="000000" w:themeColor="text1"/>
          <w:sz w:val="20"/>
        </w:rPr>
        <w:t xml:space="preserve">oni </w:t>
      </w:r>
      <w:r>
        <w:rPr>
          <w:rFonts w:ascii="Arial" w:hAnsi="Arial" w:cs="Arial"/>
          <w:bCs/>
          <w:color w:val="000000" w:themeColor="text1"/>
          <w:sz w:val="20"/>
        </w:rPr>
        <w:t>di euro, l’8,7 per cento in</w:t>
      </w:r>
      <w:r w:rsidR="00C937F8">
        <w:rPr>
          <w:rFonts w:ascii="Arial" w:hAnsi="Arial" w:cs="Arial"/>
          <w:bCs/>
          <w:color w:val="000000" w:themeColor="text1"/>
          <w:sz w:val="20"/>
        </w:rPr>
        <w:t xml:space="preserve"> </w:t>
      </w:r>
      <w:r>
        <w:rPr>
          <w:rFonts w:ascii="Arial" w:hAnsi="Arial" w:cs="Arial"/>
          <w:bCs/>
          <w:color w:val="000000" w:themeColor="text1"/>
          <w:sz w:val="20"/>
        </w:rPr>
        <w:t>meno rispetto al dato 2023.</w:t>
      </w:r>
      <w:r w:rsidR="00C937F8">
        <w:rPr>
          <w:rFonts w:ascii="Arial" w:hAnsi="Arial" w:cs="Arial"/>
          <w:bCs/>
          <w:color w:val="000000" w:themeColor="text1"/>
          <w:sz w:val="20"/>
        </w:rPr>
        <w:t xml:space="preserve"> In calo sia le </w:t>
      </w:r>
      <w:r w:rsidR="00C937F8" w:rsidRPr="00C937F8">
        <w:rPr>
          <w:rFonts w:ascii="Arial" w:hAnsi="Arial" w:cs="Arial"/>
          <w:b/>
          <w:color w:val="000000" w:themeColor="text1"/>
          <w:sz w:val="20"/>
        </w:rPr>
        <w:t>e</w:t>
      </w:r>
      <w:r w:rsidR="00C937F8">
        <w:rPr>
          <w:rFonts w:ascii="Arial" w:hAnsi="Arial" w:cs="Arial"/>
          <w:b/>
          <w:color w:val="000000" w:themeColor="text1"/>
          <w:sz w:val="20"/>
        </w:rPr>
        <w:t>s</w:t>
      </w:r>
      <w:r w:rsidR="00C937F8" w:rsidRPr="00C937F8">
        <w:rPr>
          <w:rFonts w:ascii="Arial" w:hAnsi="Arial" w:cs="Arial"/>
          <w:b/>
          <w:color w:val="000000" w:themeColor="text1"/>
          <w:sz w:val="20"/>
        </w:rPr>
        <w:t>port</w:t>
      </w:r>
      <w:r w:rsidR="00C937F8">
        <w:rPr>
          <w:rFonts w:ascii="Arial" w:hAnsi="Arial" w:cs="Arial"/>
          <w:b/>
          <w:color w:val="000000" w:themeColor="text1"/>
          <w:sz w:val="20"/>
        </w:rPr>
        <w:t xml:space="preserve">azioni </w:t>
      </w:r>
      <w:r w:rsidR="00C937F8">
        <w:rPr>
          <w:rFonts w:ascii="Arial" w:hAnsi="Arial" w:cs="Arial"/>
          <w:bCs/>
          <w:color w:val="000000" w:themeColor="text1"/>
          <w:sz w:val="20"/>
        </w:rPr>
        <w:t xml:space="preserve">(1.695 milioni, meno 8,1 per cento rispetto all’anno precedente) che il </w:t>
      </w:r>
      <w:r w:rsidR="00C937F8" w:rsidRPr="00C937F8">
        <w:rPr>
          <w:rFonts w:ascii="Arial" w:hAnsi="Arial" w:cs="Arial"/>
          <w:b/>
          <w:color w:val="000000" w:themeColor="text1"/>
          <w:sz w:val="20"/>
        </w:rPr>
        <w:t>mercato interno</w:t>
      </w:r>
      <w:r w:rsidR="00C937F8">
        <w:rPr>
          <w:rFonts w:ascii="Arial" w:hAnsi="Arial" w:cs="Arial"/>
          <w:bCs/>
          <w:color w:val="000000" w:themeColor="text1"/>
          <w:sz w:val="20"/>
        </w:rPr>
        <w:t>, che si ferma a 725 milioni di euro, il 9,9 per cento in meno rispetto al 2023.</w:t>
      </w:r>
    </w:p>
    <w:p w14:paraId="02504543" w14:textId="3F372A42" w:rsidR="00C937F8" w:rsidRDefault="00C937F8" w:rsidP="00C3603F">
      <w:pPr>
        <w:tabs>
          <w:tab w:val="left" w:pos="142"/>
          <w:tab w:val="left" w:pos="426"/>
        </w:tabs>
        <w:ind w:left="426"/>
        <w:rPr>
          <w:rFonts w:ascii="Arial" w:hAnsi="Arial" w:cs="Arial"/>
          <w:bCs/>
          <w:color w:val="000000" w:themeColor="text1"/>
          <w:sz w:val="20"/>
        </w:rPr>
      </w:pPr>
      <w:r>
        <w:rPr>
          <w:rFonts w:ascii="Arial" w:hAnsi="Arial" w:cs="Arial"/>
          <w:bCs/>
          <w:color w:val="000000" w:themeColor="text1"/>
          <w:sz w:val="20"/>
        </w:rPr>
        <w:t xml:space="preserve">Diminuiscono in modo particolarmente significativo le </w:t>
      </w:r>
      <w:r w:rsidRPr="00C937F8">
        <w:rPr>
          <w:rFonts w:ascii="Arial" w:hAnsi="Arial" w:cs="Arial"/>
          <w:b/>
          <w:color w:val="000000" w:themeColor="text1"/>
          <w:sz w:val="20"/>
        </w:rPr>
        <w:t>importazioni</w:t>
      </w:r>
      <w:r>
        <w:rPr>
          <w:rFonts w:ascii="Arial" w:hAnsi="Arial" w:cs="Arial"/>
          <w:bCs/>
          <w:color w:val="000000" w:themeColor="text1"/>
          <w:sz w:val="20"/>
        </w:rPr>
        <w:t xml:space="preserve"> (228 milioni, meno 25,2 per cento), un trend che permette alla </w:t>
      </w:r>
      <w:r w:rsidRPr="00C937F8">
        <w:rPr>
          <w:rFonts w:ascii="Arial" w:hAnsi="Arial" w:cs="Arial"/>
          <w:b/>
          <w:color w:val="000000" w:themeColor="text1"/>
          <w:sz w:val="20"/>
        </w:rPr>
        <w:t xml:space="preserve">bilancia commerciale </w:t>
      </w:r>
      <w:r>
        <w:rPr>
          <w:rFonts w:ascii="Arial" w:hAnsi="Arial" w:cs="Arial"/>
          <w:bCs/>
          <w:color w:val="000000" w:themeColor="text1"/>
          <w:sz w:val="20"/>
        </w:rPr>
        <w:t xml:space="preserve">di contenere il calo a meno 4,9 per cento rispetto al 2023 (1.467 milioni di euro). Il </w:t>
      </w:r>
      <w:r w:rsidRPr="00C937F8">
        <w:rPr>
          <w:rFonts w:ascii="Arial" w:hAnsi="Arial" w:cs="Arial"/>
          <w:b/>
          <w:color w:val="000000" w:themeColor="text1"/>
          <w:sz w:val="20"/>
        </w:rPr>
        <w:t>mercato apparente</w:t>
      </w:r>
      <w:r>
        <w:rPr>
          <w:rFonts w:ascii="Arial" w:hAnsi="Arial" w:cs="Arial"/>
          <w:bCs/>
          <w:color w:val="000000" w:themeColor="text1"/>
          <w:sz w:val="20"/>
        </w:rPr>
        <w:t xml:space="preserve"> si ferma a 953 milioni di euro, che per quanto rappresenti una diminuzione del 13,8 per cento rispetto al risultato conseguito nel 2023 racconta di un mercato – quello italiano – che resta fra i più importanti al mondo.</w:t>
      </w:r>
    </w:p>
    <w:p w14:paraId="350E3912" w14:textId="77777777" w:rsidR="00C937F8" w:rsidRDefault="00C937F8" w:rsidP="00C3603F">
      <w:pPr>
        <w:tabs>
          <w:tab w:val="left" w:pos="142"/>
          <w:tab w:val="left" w:pos="426"/>
        </w:tabs>
        <w:ind w:left="426"/>
        <w:rPr>
          <w:rFonts w:ascii="Arial" w:hAnsi="Arial" w:cs="Arial"/>
          <w:bCs/>
          <w:color w:val="000000" w:themeColor="text1"/>
          <w:sz w:val="20"/>
        </w:rPr>
      </w:pPr>
    </w:p>
    <w:p w14:paraId="38A013E5" w14:textId="0F559EA6" w:rsidR="002906C0" w:rsidRPr="0031764A" w:rsidRDefault="00C937F8" w:rsidP="00F14756">
      <w:pPr>
        <w:tabs>
          <w:tab w:val="left" w:pos="142"/>
          <w:tab w:val="left" w:pos="426"/>
        </w:tabs>
        <w:ind w:left="426"/>
        <w:rPr>
          <w:rFonts w:ascii="Arial" w:hAnsi="Arial" w:cs="Arial"/>
          <w:i/>
          <w:iCs/>
          <w:color w:val="000000" w:themeColor="text1"/>
          <w:sz w:val="20"/>
        </w:rPr>
      </w:pPr>
      <w:r>
        <w:rPr>
          <w:rFonts w:ascii="Arial" w:hAnsi="Arial" w:cs="Arial"/>
          <w:bCs/>
          <w:color w:val="000000" w:themeColor="text1"/>
          <w:sz w:val="20"/>
        </w:rPr>
        <w:t xml:space="preserve">Vale indubbiamente la pena di ribadire quanto dichiarato in sede di preconsuntivo da </w:t>
      </w:r>
      <w:r w:rsidRPr="00C937F8">
        <w:rPr>
          <w:rFonts w:ascii="Arial" w:hAnsi="Arial" w:cs="Arial"/>
          <w:b/>
          <w:color w:val="000000" w:themeColor="text1"/>
          <w:sz w:val="20"/>
        </w:rPr>
        <w:t>Dario Corbetta</w:t>
      </w:r>
      <w:r>
        <w:rPr>
          <w:rFonts w:ascii="Arial" w:hAnsi="Arial" w:cs="Arial"/>
          <w:bCs/>
          <w:color w:val="000000" w:themeColor="text1"/>
          <w:sz w:val="20"/>
        </w:rPr>
        <w:t xml:space="preserve">, direttore di Acimall, quando ha ricordato come questa situazione, </w:t>
      </w:r>
      <w:r w:rsidRPr="0022211B">
        <w:rPr>
          <w:rFonts w:ascii="Arial" w:hAnsi="Arial" w:cs="Arial"/>
          <w:bCs/>
          <w:color w:val="000000" w:themeColor="text1"/>
          <w:sz w:val="20"/>
        </w:rPr>
        <w:t>certamente poco confortante, rifletta una sorta di “sospensione temporale” nella crescita del comparto che dura oramai da qualche anno</w:t>
      </w:r>
      <w:r w:rsidR="00F14756" w:rsidRPr="0022211B">
        <w:rPr>
          <w:rFonts w:ascii="Arial" w:hAnsi="Arial" w:cs="Arial"/>
          <w:bCs/>
          <w:color w:val="000000" w:themeColor="text1"/>
          <w:sz w:val="20"/>
        </w:rPr>
        <w:t xml:space="preserve">. Le cause sono quelle che tutti conosciamo e condivise </w:t>
      </w:r>
      <w:r w:rsidR="00D32487">
        <w:rPr>
          <w:rFonts w:ascii="Arial" w:hAnsi="Arial" w:cs="Arial"/>
          <w:bCs/>
          <w:color w:val="000000" w:themeColor="text1"/>
          <w:sz w:val="20"/>
        </w:rPr>
        <w:t>da</w:t>
      </w:r>
      <w:r w:rsidR="00F14756" w:rsidRPr="0022211B">
        <w:rPr>
          <w:rFonts w:ascii="Arial" w:hAnsi="Arial" w:cs="Arial"/>
          <w:bCs/>
          <w:color w:val="000000" w:themeColor="text1"/>
          <w:sz w:val="20"/>
        </w:rPr>
        <w:t xml:space="preserve"> gran parte dell’economia italiana e mondiale: una</w:t>
      </w:r>
      <w:r w:rsidRPr="0022211B">
        <w:rPr>
          <w:rFonts w:ascii="Arial" w:hAnsi="Arial" w:cs="Arial"/>
          <w:bCs/>
          <w:color w:val="000000" w:themeColor="text1"/>
          <w:sz w:val="20"/>
        </w:rPr>
        <w:t xml:space="preserve"> emergenza pandemica </w:t>
      </w:r>
      <w:r w:rsidR="00F14756" w:rsidRPr="0022211B">
        <w:rPr>
          <w:rFonts w:ascii="Arial" w:hAnsi="Arial" w:cs="Arial"/>
          <w:bCs/>
          <w:color w:val="000000" w:themeColor="text1"/>
          <w:sz w:val="20"/>
        </w:rPr>
        <w:t xml:space="preserve">seguita da </w:t>
      </w:r>
      <w:r w:rsidR="0088784A" w:rsidRPr="0022211B">
        <w:rPr>
          <w:rFonts w:ascii="Arial" w:hAnsi="Arial" w:cs="Arial"/>
          <w:bCs/>
          <w:color w:val="000000" w:themeColor="text1"/>
          <w:sz w:val="20"/>
        </w:rPr>
        <w:t xml:space="preserve">incentivi e misure di sostegno che hanno di fatto </w:t>
      </w:r>
      <w:r w:rsidR="00F14756" w:rsidRPr="0022211B">
        <w:rPr>
          <w:rFonts w:ascii="Arial" w:hAnsi="Arial" w:cs="Arial"/>
          <w:bCs/>
          <w:color w:val="000000" w:themeColor="text1"/>
          <w:sz w:val="20"/>
        </w:rPr>
        <w:t xml:space="preserve">rinviato la necessità di affrontare i </w:t>
      </w:r>
      <w:r w:rsidR="00F14756" w:rsidRPr="0022211B">
        <w:rPr>
          <w:rFonts w:ascii="Arial" w:hAnsi="Arial" w:cs="Arial"/>
          <w:b/>
          <w:color w:val="000000" w:themeColor="text1"/>
          <w:sz w:val="20"/>
        </w:rPr>
        <w:t>problemi strutturali</w:t>
      </w:r>
      <w:r w:rsidR="00F14756" w:rsidRPr="0022211B">
        <w:rPr>
          <w:rFonts w:ascii="Arial" w:hAnsi="Arial" w:cs="Arial"/>
          <w:bCs/>
          <w:color w:val="000000" w:themeColor="text1"/>
          <w:sz w:val="20"/>
        </w:rPr>
        <w:t xml:space="preserve"> del comparto: </w:t>
      </w:r>
      <w:r w:rsidR="00F14756" w:rsidRPr="0022211B">
        <w:rPr>
          <w:rFonts w:ascii="Arial" w:hAnsi="Arial" w:cs="Arial"/>
          <w:bCs/>
          <w:i/>
          <w:iCs/>
          <w:color w:val="000000" w:themeColor="text1"/>
          <w:sz w:val="20"/>
        </w:rPr>
        <w:t xml:space="preserve">“… dalla oramai cronica </w:t>
      </w:r>
      <w:r w:rsidR="00C87EBA" w:rsidRPr="0022211B">
        <w:rPr>
          <w:rFonts w:ascii="Arial" w:hAnsi="Arial" w:cs="Arial"/>
          <w:i/>
          <w:iCs/>
          <w:color w:val="000000" w:themeColor="text1"/>
          <w:sz w:val="20"/>
        </w:rPr>
        <w:t xml:space="preserve">carenza </w:t>
      </w:r>
      <w:r w:rsidR="00C87EBA" w:rsidRPr="0031764A">
        <w:rPr>
          <w:rFonts w:ascii="Arial" w:hAnsi="Arial" w:cs="Arial"/>
          <w:i/>
          <w:iCs/>
          <w:color w:val="000000" w:themeColor="text1"/>
          <w:sz w:val="20"/>
        </w:rPr>
        <w:t xml:space="preserve">di </w:t>
      </w:r>
      <w:r w:rsidR="00C87EBA" w:rsidRPr="0031764A">
        <w:rPr>
          <w:rFonts w:ascii="Arial" w:hAnsi="Arial" w:cs="Arial"/>
          <w:b/>
          <w:bCs/>
          <w:i/>
          <w:iCs/>
          <w:color w:val="000000" w:themeColor="text1"/>
          <w:sz w:val="20"/>
        </w:rPr>
        <w:t>manodoper</w:t>
      </w:r>
      <w:r w:rsidR="00C87EBA" w:rsidRPr="00D32487">
        <w:rPr>
          <w:rFonts w:ascii="Arial" w:hAnsi="Arial" w:cs="Arial"/>
          <w:b/>
          <w:bCs/>
          <w:i/>
          <w:iCs/>
          <w:color w:val="000000" w:themeColor="text1"/>
          <w:sz w:val="20"/>
        </w:rPr>
        <w:t>a</w:t>
      </w:r>
      <w:r w:rsidR="00C87EBA" w:rsidRPr="0031764A">
        <w:rPr>
          <w:rFonts w:ascii="Arial" w:hAnsi="Arial" w:cs="Arial"/>
          <w:i/>
          <w:iCs/>
          <w:color w:val="000000" w:themeColor="text1"/>
          <w:sz w:val="20"/>
        </w:rPr>
        <w:t xml:space="preserve">, </w:t>
      </w:r>
      <w:r w:rsidR="002906C0" w:rsidRPr="0031764A">
        <w:rPr>
          <w:rFonts w:ascii="Arial" w:hAnsi="Arial" w:cs="Arial"/>
          <w:i/>
          <w:iCs/>
          <w:color w:val="000000" w:themeColor="text1"/>
          <w:sz w:val="20"/>
        </w:rPr>
        <w:t xml:space="preserve">che impone di affrontare con strumenti nuovi il grande nodo della </w:t>
      </w:r>
      <w:r w:rsidR="002906C0" w:rsidRPr="0031764A">
        <w:rPr>
          <w:rFonts w:ascii="Arial" w:hAnsi="Arial" w:cs="Arial"/>
          <w:b/>
          <w:bCs/>
          <w:i/>
          <w:iCs/>
          <w:color w:val="000000" w:themeColor="text1"/>
          <w:sz w:val="20"/>
        </w:rPr>
        <w:t>formazione</w:t>
      </w:r>
      <w:r w:rsidR="002906C0" w:rsidRPr="0031764A">
        <w:rPr>
          <w:rFonts w:ascii="Arial" w:hAnsi="Arial" w:cs="Arial"/>
          <w:i/>
          <w:iCs/>
          <w:color w:val="000000" w:themeColor="text1"/>
          <w:sz w:val="20"/>
        </w:rPr>
        <w:t xml:space="preserve"> e della </w:t>
      </w:r>
      <w:r w:rsidR="002906C0" w:rsidRPr="0031764A">
        <w:rPr>
          <w:rFonts w:ascii="Arial" w:hAnsi="Arial" w:cs="Arial"/>
          <w:b/>
          <w:bCs/>
          <w:i/>
          <w:iCs/>
          <w:color w:val="000000" w:themeColor="text1"/>
          <w:sz w:val="20"/>
        </w:rPr>
        <w:t>attrattività</w:t>
      </w:r>
      <w:r w:rsidR="002906C0" w:rsidRPr="0031764A">
        <w:rPr>
          <w:rFonts w:ascii="Arial" w:hAnsi="Arial" w:cs="Arial"/>
          <w:i/>
          <w:iCs/>
          <w:color w:val="000000" w:themeColor="text1"/>
          <w:sz w:val="20"/>
        </w:rPr>
        <w:t xml:space="preserve"> di questi processi per chi si affaccia al mondo del lavoro, ai </w:t>
      </w:r>
      <w:r w:rsidR="00F52162" w:rsidRPr="0031764A">
        <w:rPr>
          <w:rFonts w:ascii="Arial" w:hAnsi="Arial" w:cs="Arial"/>
          <w:i/>
          <w:iCs/>
          <w:color w:val="000000" w:themeColor="text1"/>
          <w:sz w:val="20"/>
        </w:rPr>
        <w:t xml:space="preserve">ritardi </w:t>
      </w:r>
      <w:r w:rsidR="00C87EBA" w:rsidRPr="0031764A">
        <w:rPr>
          <w:rFonts w:ascii="Arial" w:hAnsi="Arial" w:cs="Arial"/>
          <w:i/>
          <w:iCs/>
          <w:color w:val="000000" w:themeColor="text1"/>
          <w:sz w:val="20"/>
        </w:rPr>
        <w:t xml:space="preserve">nel </w:t>
      </w:r>
      <w:r w:rsidR="00C87EBA" w:rsidRPr="0031764A">
        <w:rPr>
          <w:rFonts w:ascii="Arial" w:hAnsi="Arial" w:cs="Arial"/>
          <w:b/>
          <w:bCs/>
          <w:i/>
          <w:iCs/>
          <w:color w:val="000000" w:themeColor="text1"/>
          <w:sz w:val="20"/>
        </w:rPr>
        <w:t>ricambio generazionale</w:t>
      </w:r>
      <w:r w:rsidR="00D32487">
        <w:rPr>
          <w:rFonts w:ascii="Arial" w:hAnsi="Arial" w:cs="Arial"/>
          <w:i/>
          <w:iCs/>
          <w:color w:val="000000" w:themeColor="text1"/>
          <w:sz w:val="20"/>
        </w:rPr>
        <w:t>,</w:t>
      </w:r>
      <w:r w:rsidR="002906C0" w:rsidRPr="0031764A">
        <w:rPr>
          <w:rFonts w:ascii="Arial" w:hAnsi="Arial" w:cs="Arial"/>
          <w:i/>
          <w:iCs/>
          <w:color w:val="000000" w:themeColor="text1"/>
          <w:sz w:val="20"/>
        </w:rPr>
        <w:t xml:space="preserve"> senza tralasciare </w:t>
      </w:r>
      <w:r w:rsidR="00F52162" w:rsidRPr="0031764A">
        <w:rPr>
          <w:rFonts w:ascii="Arial" w:hAnsi="Arial" w:cs="Arial"/>
          <w:i/>
          <w:iCs/>
          <w:color w:val="000000" w:themeColor="text1"/>
          <w:sz w:val="20"/>
        </w:rPr>
        <w:t xml:space="preserve">tutte </w:t>
      </w:r>
      <w:r w:rsidR="002906C0" w:rsidRPr="0031764A">
        <w:rPr>
          <w:rFonts w:ascii="Arial" w:hAnsi="Arial" w:cs="Arial"/>
          <w:i/>
          <w:iCs/>
          <w:color w:val="000000" w:themeColor="text1"/>
          <w:sz w:val="20"/>
        </w:rPr>
        <w:t>l</w:t>
      </w:r>
      <w:r w:rsidR="00C87EBA" w:rsidRPr="0031764A">
        <w:rPr>
          <w:rFonts w:ascii="Arial" w:hAnsi="Arial" w:cs="Arial"/>
          <w:i/>
          <w:iCs/>
          <w:color w:val="000000" w:themeColor="text1"/>
          <w:sz w:val="20"/>
        </w:rPr>
        <w:t xml:space="preserve">e sfide che </w:t>
      </w:r>
      <w:r w:rsidR="002906C0" w:rsidRPr="0031764A">
        <w:rPr>
          <w:rFonts w:ascii="Arial" w:hAnsi="Arial" w:cs="Arial"/>
          <w:i/>
          <w:iCs/>
          <w:color w:val="000000" w:themeColor="text1"/>
          <w:sz w:val="20"/>
        </w:rPr>
        <w:t>il mondo della meccanica strumentale affronta”.</w:t>
      </w:r>
    </w:p>
    <w:p w14:paraId="64F5E9C3" w14:textId="77777777" w:rsidR="0022211B" w:rsidRPr="0031764A" w:rsidRDefault="0022211B" w:rsidP="00F14756">
      <w:pPr>
        <w:tabs>
          <w:tab w:val="left" w:pos="142"/>
          <w:tab w:val="left" w:pos="426"/>
        </w:tabs>
        <w:ind w:left="426"/>
        <w:rPr>
          <w:rFonts w:ascii="Arial" w:hAnsi="Arial" w:cs="Arial"/>
          <w:color w:val="000000" w:themeColor="text1"/>
          <w:sz w:val="20"/>
        </w:rPr>
      </w:pPr>
    </w:p>
    <w:p w14:paraId="6128F597" w14:textId="0B0FB9EF" w:rsidR="0022211B" w:rsidRPr="00AC0D76" w:rsidRDefault="0022211B" w:rsidP="00AC0D76">
      <w:pPr>
        <w:tabs>
          <w:tab w:val="left" w:pos="142"/>
          <w:tab w:val="left" w:pos="426"/>
        </w:tabs>
        <w:ind w:left="426"/>
        <w:rPr>
          <w:rFonts w:ascii="Arial" w:hAnsi="Arial" w:cs="Arial"/>
          <w:bCs/>
          <w:color w:val="000000" w:themeColor="text1"/>
          <w:sz w:val="20"/>
        </w:rPr>
      </w:pPr>
      <w:r w:rsidRPr="0031764A">
        <w:rPr>
          <w:rFonts w:ascii="Arial" w:hAnsi="Arial" w:cs="Arial"/>
          <w:color w:val="000000" w:themeColor="text1"/>
          <w:sz w:val="20"/>
        </w:rPr>
        <w:t xml:space="preserve">Un dato, quello consuntivo, che è stato definito dalle informazioni raccolte a proposito dell’ultimo </w:t>
      </w:r>
      <w:r w:rsidR="005235E6">
        <w:rPr>
          <w:rFonts w:ascii="Arial" w:hAnsi="Arial" w:cs="Arial"/>
          <w:color w:val="000000" w:themeColor="text1"/>
          <w:sz w:val="20"/>
        </w:rPr>
        <w:t>t</w:t>
      </w:r>
      <w:r w:rsidRPr="0031764A">
        <w:rPr>
          <w:rFonts w:ascii="Arial" w:hAnsi="Arial" w:cs="Arial"/>
          <w:color w:val="000000" w:themeColor="text1"/>
          <w:sz w:val="20"/>
        </w:rPr>
        <w:t>rimestre, numeri di difficile rilevazione e lettura alla luce della situazione che tutti conosciamo: l’indagine trimestrale di Acimall ha segnalato per il periodo ottobre-dicembre 2024 un calo degli ordini del 5,2 per cento (meno 6,5 per cento estero</w:t>
      </w:r>
      <w:r w:rsidR="00D23F44" w:rsidRPr="0031764A">
        <w:rPr>
          <w:rFonts w:ascii="Arial" w:hAnsi="Arial" w:cs="Arial"/>
          <w:color w:val="000000" w:themeColor="text1"/>
          <w:sz w:val="20"/>
        </w:rPr>
        <w:t>;</w:t>
      </w:r>
      <w:r w:rsidRPr="0031764A">
        <w:rPr>
          <w:rFonts w:ascii="Arial" w:hAnsi="Arial" w:cs="Arial"/>
          <w:color w:val="000000" w:themeColor="text1"/>
          <w:sz w:val="20"/>
        </w:rPr>
        <w:t xml:space="preserve"> più 7,1 per cento Italia</w:t>
      </w:r>
      <w:r w:rsidR="00D23F44" w:rsidRPr="0031764A">
        <w:rPr>
          <w:rFonts w:ascii="Arial" w:hAnsi="Arial" w:cs="Arial"/>
          <w:color w:val="000000" w:themeColor="text1"/>
          <w:sz w:val="20"/>
        </w:rPr>
        <w:t xml:space="preserve">) rispetto allo stesso trimestre 2023. </w:t>
      </w:r>
      <w:r w:rsidRPr="0031764A">
        <w:rPr>
          <w:rFonts w:ascii="Arial" w:hAnsi="Arial" w:cs="Arial"/>
          <w:color w:val="000000" w:themeColor="text1"/>
          <w:sz w:val="20"/>
        </w:rPr>
        <w:t xml:space="preserve">Il </w:t>
      </w:r>
      <w:r w:rsidRPr="0031764A">
        <w:rPr>
          <w:rFonts w:ascii="Arial" w:hAnsi="Arial" w:cs="Arial"/>
          <w:b/>
          <w:color w:val="000000" w:themeColor="text1"/>
          <w:sz w:val="20"/>
        </w:rPr>
        <w:t>portafoglio ordini</w:t>
      </w:r>
      <w:r w:rsidRPr="0031764A">
        <w:rPr>
          <w:rFonts w:ascii="Arial" w:hAnsi="Arial" w:cs="Arial"/>
          <w:color w:val="000000" w:themeColor="text1"/>
          <w:sz w:val="20"/>
        </w:rPr>
        <w:t xml:space="preserve"> </w:t>
      </w:r>
      <w:r w:rsidR="00D32487">
        <w:rPr>
          <w:rFonts w:ascii="Arial" w:hAnsi="Arial" w:cs="Arial"/>
          <w:color w:val="000000" w:themeColor="text1"/>
          <w:sz w:val="20"/>
        </w:rPr>
        <w:t>è salito</w:t>
      </w:r>
      <w:r w:rsidRPr="0031764A">
        <w:rPr>
          <w:rFonts w:ascii="Arial" w:hAnsi="Arial" w:cs="Arial"/>
          <w:color w:val="000000" w:themeColor="text1"/>
          <w:sz w:val="20"/>
        </w:rPr>
        <w:t xml:space="preserve"> a </w:t>
      </w:r>
      <w:r w:rsidR="00D23F44" w:rsidRPr="0031764A">
        <w:rPr>
          <w:rFonts w:ascii="Arial" w:hAnsi="Arial" w:cs="Arial"/>
          <w:color w:val="000000" w:themeColor="text1"/>
          <w:sz w:val="20"/>
        </w:rPr>
        <w:t xml:space="preserve">3,6 </w:t>
      </w:r>
      <w:r w:rsidRPr="0031764A">
        <w:rPr>
          <w:rFonts w:ascii="Arial" w:hAnsi="Arial" w:cs="Arial"/>
          <w:color w:val="000000" w:themeColor="text1"/>
          <w:sz w:val="20"/>
        </w:rPr>
        <w:t xml:space="preserve">mesi </w:t>
      </w:r>
      <w:r w:rsidR="00D23F44" w:rsidRPr="0031764A">
        <w:rPr>
          <w:rFonts w:ascii="Arial" w:hAnsi="Arial" w:cs="Arial"/>
          <w:color w:val="000000" w:themeColor="text1"/>
          <w:sz w:val="20"/>
        </w:rPr>
        <w:t>(in aumento) e</w:t>
      </w:r>
      <w:r w:rsidRPr="0031764A">
        <w:rPr>
          <w:rFonts w:ascii="Arial" w:hAnsi="Arial" w:cs="Arial"/>
          <w:color w:val="000000" w:themeColor="text1"/>
          <w:sz w:val="20"/>
        </w:rPr>
        <w:t xml:space="preserve"> i </w:t>
      </w:r>
      <w:r w:rsidRPr="0031764A">
        <w:rPr>
          <w:rFonts w:ascii="Arial" w:hAnsi="Arial" w:cs="Arial"/>
          <w:b/>
          <w:bCs/>
          <w:color w:val="000000" w:themeColor="text1"/>
          <w:sz w:val="20"/>
        </w:rPr>
        <w:t>prezzi</w:t>
      </w:r>
      <w:r w:rsidRPr="0031764A">
        <w:rPr>
          <w:rFonts w:ascii="Arial" w:hAnsi="Arial" w:cs="Arial"/>
          <w:color w:val="000000" w:themeColor="text1"/>
          <w:sz w:val="20"/>
        </w:rPr>
        <w:t xml:space="preserve"> </w:t>
      </w:r>
      <w:r w:rsidR="00D23F44" w:rsidRPr="0031764A">
        <w:rPr>
          <w:rFonts w:ascii="Arial" w:hAnsi="Arial" w:cs="Arial"/>
          <w:color w:val="000000" w:themeColor="text1"/>
          <w:sz w:val="20"/>
        </w:rPr>
        <w:t>da inizio anno sono cre</w:t>
      </w:r>
      <w:r w:rsidR="0031764A" w:rsidRPr="0031764A">
        <w:rPr>
          <w:rFonts w:ascii="Arial" w:hAnsi="Arial" w:cs="Arial"/>
          <w:color w:val="000000" w:themeColor="text1"/>
          <w:sz w:val="20"/>
        </w:rPr>
        <w:t>sc</w:t>
      </w:r>
      <w:r w:rsidR="00D23F44" w:rsidRPr="0031764A">
        <w:rPr>
          <w:rFonts w:ascii="Arial" w:hAnsi="Arial" w:cs="Arial"/>
          <w:color w:val="000000" w:themeColor="text1"/>
          <w:sz w:val="20"/>
        </w:rPr>
        <w:t>iuti del 2 per cento.</w:t>
      </w:r>
      <w:r w:rsidR="0031764A" w:rsidRPr="0031764A">
        <w:rPr>
          <w:rFonts w:ascii="Arial" w:hAnsi="Arial" w:cs="Arial"/>
          <w:color w:val="000000" w:themeColor="text1"/>
          <w:sz w:val="20"/>
        </w:rPr>
        <w:t xml:space="preserve"> </w:t>
      </w:r>
      <w:r w:rsidR="00D23F44" w:rsidRPr="0031764A">
        <w:rPr>
          <w:rFonts w:ascii="Arial" w:hAnsi="Arial" w:cs="Arial"/>
          <w:color w:val="000000" w:themeColor="text1"/>
          <w:sz w:val="20"/>
        </w:rPr>
        <w:t>L’</w:t>
      </w:r>
      <w:r w:rsidR="00D23F44" w:rsidRPr="0031764A">
        <w:rPr>
          <w:rFonts w:ascii="Arial" w:hAnsi="Arial" w:cs="Arial"/>
          <w:b/>
          <w:bCs/>
          <w:color w:val="000000" w:themeColor="text1"/>
          <w:sz w:val="20"/>
        </w:rPr>
        <w:t xml:space="preserve">indagine </w:t>
      </w:r>
      <w:r w:rsidRPr="0031764A">
        <w:rPr>
          <w:rFonts w:ascii="Arial" w:hAnsi="Arial" w:cs="Arial"/>
          <w:b/>
          <w:bCs/>
          <w:color w:val="000000" w:themeColor="text1"/>
          <w:sz w:val="20"/>
        </w:rPr>
        <w:t>qualitativa</w:t>
      </w:r>
      <w:r w:rsidR="00D23F44" w:rsidRPr="0031764A">
        <w:rPr>
          <w:rFonts w:ascii="Arial" w:hAnsi="Arial" w:cs="Arial"/>
          <w:bCs/>
          <w:color w:val="000000" w:themeColor="text1"/>
          <w:sz w:val="20"/>
        </w:rPr>
        <w:t xml:space="preserve"> </w:t>
      </w:r>
      <w:r w:rsidR="00D32487">
        <w:rPr>
          <w:rFonts w:ascii="Arial" w:hAnsi="Arial" w:cs="Arial"/>
          <w:bCs/>
          <w:color w:val="000000" w:themeColor="text1"/>
          <w:sz w:val="20"/>
        </w:rPr>
        <w:t xml:space="preserve">ha </w:t>
      </w:r>
      <w:r w:rsidR="00D23F44" w:rsidRPr="0031764A">
        <w:rPr>
          <w:rFonts w:ascii="Arial" w:hAnsi="Arial" w:cs="Arial"/>
          <w:bCs/>
          <w:color w:val="000000" w:themeColor="text1"/>
          <w:sz w:val="20"/>
        </w:rPr>
        <w:t>rivela</w:t>
      </w:r>
      <w:r w:rsidR="00D32487">
        <w:rPr>
          <w:rFonts w:ascii="Arial" w:hAnsi="Arial" w:cs="Arial"/>
          <w:bCs/>
          <w:color w:val="000000" w:themeColor="text1"/>
          <w:sz w:val="20"/>
        </w:rPr>
        <w:t>to</w:t>
      </w:r>
      <w:r w:rsidR="00D23F44" w:rsidRPr="0031764A">
        <w:rPr>
          <w:rFonts w:ascii="Arial" w:hAnsi="Arial" w:cs="Arial"/>
          <w:bCs/>
          <w:color w:val="000000" w:themeColor="text1"/>
          <w:sz w:val="20"/>
        </w:rPr>
        <w:t xml:space="preserve"> </w:t>
      </w:r>
      <w:r w:rsidR="0031764A" w:rsidRPr="0031764A">
        <w:rPr>
          <w:rFonts w:ascii="Arial" w:hAnsi="Arial" w:cs="Arial"/>
          <w:bCs/>
          <w:color w:val="000000" w:themeColor="text1"/>
          <w:sz w:val="20"/>
        </w:rPr>
        <w:t xml:space="preserve">che il campione </w:t>
      </w:r>
      <w:r w:rsidR="00AC0D76">
        <w:rPr>
          <w:rFonts w:ascii="Arial" w:hAnsi="Arial" w:cs="Arial"/>
          <w:bCs/>
          <w:color w:val="000000" w:themeColor="text1"/>
          <w:sz w:val="20"/>
        </w:rPr>
        <w:t xml:space="preserve">delle imprese intervistate </w:t>
      </w:r>
      <w:r w:rsidR="0031764A" w:rsidRPr="0031764A">
        <w:rPr>
          <w:rFonts w:ascii="Arial" w:hAnsi="Arial" w:cs="Arial"/>
          <w:bCs/>
          <w:color w:val="000000" w:themeColor="text1"/>
          <w:sz w:val="20"/>
        </w:rPr>
        <w:t>propende per una sostanziale stabilità sia a livello di produzione (55 per cento) che di occupazione (70 per cento) e giacenze (50 per cento). Una stabilità che riceve meno consensi se si guarda all’inizio dell’anno in corso: il mercato nazionale viene ritenuto in ulteriore calo dal 50 per cento del campione, stabile dal 45 per cento e in aumento dal restante 5 per cento. Se guardiamo al mercato estero le opinioni che confermano la stabilità tornano al 50 per cento, mentre l’altro 50 teme una ulteriore contrazione</w:t>
      </w:r>
      <w:r w:rsidR="0031764A" w:rsidRPr="0031764A">
        <w:rPr>
          <w:rFonts w:ascii="Arial" w:hAnsi="Arial" w:cs="Arial"/>
          <w:color w:val="000000" w:themeColor="text1"/>
          <w:sz w:val="20"/>
        </w:rPr>
        <w:t>.</w:t>
      </w:r>
    </w:p>
    <w:p w14:paraId="41116630" w14:textId="77777777" w:rsidR="00FE49CF" w:rsidRDefault="00FE49CF" w:rsidP="0031764A">
      <w:pPr>
        <w:tabs>
          <w:tab w:val="left" w:pos="142"/>
          <w:tab w:val="left" w:pos="426"/>
        </w:tabs>
        <w:ind w:left="426"/>
        <w:rPr>
          <w:rFonts w:ascii="Arial" w:hAnsi="Arial" w:cs="Arial"/>
          <w:color w:val="000000" w:themeColor="text1"/>
          <w:sz w:val="20"/>
        </w:rPr>
      </w:pPr>
    </w:p>
    <w:p w14:paraId="42EE1037" w14:textId="77777777" w:rsidR="00215D77" w:rsidRDefault="00215D77" w:rsidP="0031764A">
      <w:pPr>
        <w:tabs>
          <w:tab w:val="left" w:pos="142"/>
          <w:tab w:val="left" w:pos="426"/>
        </w:tabs>
        <w:ind w:left="426"/>
        <w:rPr>
          <w:rFonts w:ascii="Arial" w:hAnsi="Arial" w:cs="Arial"/>
          <w:color w:val="000000" w:themeColor="text1"/>
          <w:sz w:val="20"/>
        </w:rPr>
      </w:pPr>
    </w:p>
    <w:p w14:paraId="51539377" w14:textId="77777777" w:rsidR="00215D77" w:rsidRDefault="00215D77" w:rsidP="0031764A">
      <w:pPr>
        <w:tabs>
          <w:tab w:val="left" w:pos="142"/>
          <w:tab w:val="left" w:pos="426"/>
        </w:tabs>
        <w:ind w:left="426"/>
        <w:rPr>
          <w:rFonts w:ascii="Arial" w:hAnsi="Arial" w:cs="Arial"/>
          <w:color w:val="000000" w:themeColor="text1"/>
          <w:sz w:val="20"/>
        </w:rPr>
      </w:pPr>
    </w:p>
    <w:p w14:paraId="74D020C3" w14:textId="7CD30A7F" w:rsidR="00FE49CF" w:rsidRDefault="00514D3A" w:rsidP="00FE49CF">
      <w:pPr>
        <w:tabs>
          <w:tab w:val="left" w:pos="142"/>
          <w:tab w:val="left" w:pos="426"/>
        </w:tabs>
        <w:ind w:left="426"/>
        <w:rPr>
          <w:rFonts w:ascii="Arial" w:hAnsi="Arial" w:cs="Arial"/>
          <w:color w:val="000000" w:themeColor="text1"/>
          <w:sz w:val="20"/>
        </w:rPr>
      </w:pPr>
      <w:r>
        <w:rPr>
          <w:rFonts w:ascii="Arial" w:hAnsi="Arial" w:cs="Arial"/>
          <w:color w:val="000000" w:themeColor="text1"/>
          <w:sz w:val="20"/>
        </w:rPr>
        <w:t>ITALIA, GERMANIA E CINA</w:t>
      </w:r>
      <w:r w:rsidR="00FE49CF">
        <w:rPr>
          <w:rFonts w:ascii="Arial" w:hAnsi="Arial" w:cs="Arial"/>
          <w:color w:val="000000" w:themeColor="text1"/>
          <w:sz w:val="20"/>
        </w:rPr>
        <w:t xml:space="preserve"> NEL 2024</w:t>
      </w:r>
    </w:p>
    <w:p w14:paraId="1A6372BA" w14:textId="77777777" w:rsidR="000C2E8F" w:rsidRDefault="00FE49CF" w:rsidP="000C2E8F">
      <w:pPr>
        <w:tabs>
          <w:tab w:val="left" w:pos="142"/>
          <w:tab w:val="left" w:pos="426"/>
        </w:tabs>
        <w:ind w:left="426"/>
        <w:rPr>
          <w:rFonts w:ascii="Arial" w:hAnsi="Arial" w:cs="Arial"/>
          <w:color w:val="000000" w:themeColor="text1"/>
          <w:sz w:val="20"/>
        </w:rPr>
      </w:pPr>
      <w:r>
        <w:rPr>
          <w:rFonts w:ascii="Arial" w:hAnsi="Arial" w:cs="Arial"/>
          <w:color w:val="000000" w:themeColor="text1"/>
          <w:sz w:val="20"/>
        </w:rPr>
        <w:lastRenderedPageBreak/>
        <w:t xml:space="preserve">L’Ufficio studi di Acimall ha elaborato anche una serie di informazioni a proposito non solo della posizione dell’Italia nei </w:t>
      </w:r>
      <w:r w:rsidRPr="00FE49CF">
        <w:rPr>
          <w:rFonts w:ascii="Arial" w:hAnsi="Arial" w:cs="Arial"/>
          <w:b/>
          <w:bCs/>
          <w:color w:val="000000" w:themeColor="text1"/>
          <w:sz w:val="20"/>
        </w:rPr>
        <w:t>flussi mondiali di settore</w:t>
      </w:r>
      <w:r>
        <w:rPr>
          <w:rFonts w:ascii="Arial" w:hAnsi="Arial" w:cs="Arial"/>
          <w:color w:val="000000" w:themeColor="text1"/>
          <w:sz w:val="20"/>
        </w:rPr>
        <w:t>, ma anche dei due principali c</w:t>
      </w:r>
      <w:r w:rsidRPr="00FE49CF">
        <w:rPr>
          <w:rFonts w:ascii="Arial" w:hAnsi="Arial" w:cs="Arial"/>
          <w:i/>
          <w:iCs/>
          <w:color w:val="000000" w:themeColor="text1"/>
          <w:sz w:val="20"/>
        </w:rPr>
        <w:t xml:space="preserve">ompetitor </w:t>
      </w:r>
      <w:r>
        <w:rPr>
          <w:rFonts w:ascii="Arial" w:hAnsi="Arial" w:cs="Arial"/>
          <w:color w:val="000000" w:themeColor="text1"/>
          <w:sz w:val="20"/>
        </w:rPr>
        <w:t>sullo scacchiere mondiale, Germania e Cina</w:t>
      </w:r>
      <w:r w:rsidR="00DD773C">
        <w:rPr>
          <w:rFonts w:ascii="Arial" w:hAnsi="Arial" w:cs="Arial"/>
          <w:color w:val="000000" w:themeColor="text1"/>
          <w:sz w:val="20"/>
        </w:rPr>
        <w:t xml:space="preserve">, dati che </w:t>
      </w:r>
      <w:r w:rsidR="00DD773C" w:rsidRPr="00D94CFC">
        <w:rPr>
          <w:rFonts w:ascii="Arial" w:hAnsi="Arial" w:cs="Arial"/>
          <w:color w:val="000000" w:themeColor="text1"/>
          <w:sz w:val="20"/>
        </w:rPr>
        <w:t>non comprendono gli utensili</w:t>
      </w:r>
      <w:r w:rsidRPr="00D94CFC">
        <w:rPr>
          <w:rFonts w:ascii="Arial" w:hAnsi="Arial" w:cs="Arial"/>
          <w:color w:val="000000" w:themeColor="text1"/>
          <w:sz w:val="20"/>
        </w:rPr>
        <w:t>.</w:t>
      </w:r>
    </w:p>
    <w:p w14:paraId="7CE66FC3" w14:textId="75468CCF" w:rsidR="00FE49CF" w:rsidRDefault="00FE49CF" w:rsidP="000C2E8F">
      <w:pPr>
        <w:tabs>
          <w:tab w:val="left" w:pos="142"/>
          <w:tab w:val="left" w:pos="426"/>
        </w:tabs>
        <w:ind w:left="426"/>
        <w:rPr>
          <w:rFonts w:ascii="Arial" w:hAnsi="Arial" w:cs="Arial"/>
          <w:color w:val="000000" w:themeColor="text1"/>
          <w:sz w:val="20"/>
        </w:rPr>
      </w:pPr>
      <w:r w:rsidRPr="00D94CFC">
        <w:rPr>
          <w:rFonts w:ascii="Arial" w:hAnsi="Arial" w:cs="Arial"/>
          <w:color w:val="000000" w:themeColor="text1"/>
          <w:sz w:val="20"/>
        </w:rPr>
        <w:t>L’</w:t>
      </w:r>
      <w:r w:rsidRPr="00D94CFC">
        <w:rPr>
          <w:rFonts w:ascii="Arial" w:hAnsi="Arial" w:cs="Arial"/>
          <w:b/>
          <w:bCs/>
          <w:color w:val="000000" w:themeColor="text1"/>
          <w:sz w:val="20"/>
        </w:rPr>
        <w:t>Italia</w:t>
      </w:r>
      <w:r w:rsidRPr="00D94CFC">
        <w:rPr>
          <w:rFonts w:ascii="Arial" w:hAnsi="Arial" w:cs="Arial"/>
          <w:color w:val="000000" w:themeColor="text1"/>
          <w:sz w:val="20"/>
        </w:rPr>
        <w:t xml:space="preserve"> ha concluso il 2024 con un valore dell’</w:t>
      </w:r>
      <w:r w:rsidRPr="00D94CFC">
        <w:rPr>
          <w:rFonts w:ascii="Arial" w:hAnsi="Arial" w:cs="Arial"/>
          <w:b/>
          <w:bCs/>
          <w:color w:val="000000" w:themeColor="text1"/>
          <w:sz w:val="20"/>
        </w:rPr>
        <w:t>export</w:t>
      </w:r>
      <w:r w:rsidR="005235E6">
        <w:rPr>
          <w:rFonts w:ascii="Arial" w:hAnsi="Arial" w:cs="Arial"/>
          <w:color w:val="000000" w:themeColor="text1"/>
          <w:sz w:val="20"/>
        </w:rPr>
        <w:t xml:space="preserve"> (utensili esclusi, vale la pena dio ribadirlo)</w:t>
      </w:r>
      <w:r w:rsidRPr="00D94CFC">
        <w:rPr>
          <w:rFonts w:ascii="Arial" w:hAnsi="Arial" w:cs="Arial"/>
          <w:color w:val="000000" w:themeColor="text1"/>
          <w:sz w:val="20"/>
        </w:rPr>
        <w:t xml:space="preserve"> pari a 1.550,4 milioni di euro, l’8,1 per cento in meno rispetto ai 1.686,7 milioni di euro realizzati nel 2023. Le destinazioni principali dello scorso anno hanno visto al primo posto gli </w:t>
      </w:r>
      <w:r w:rsidRPr="00D94CFC">
        <w:rPr>
          <w:rFonts w:ascii="Arial" w:hAnsi="Arial" w:cs="Arial"/>
          <w:b/>
          <w:bCs/>
          <w:color w:val="000000" w:themeColor="text1"/>
          <w:sz w:val="20"/>
        </w:rPr>
        <w:t>Stati Uniti</w:t>
      </w:r>
      <w:r w:rsidRPr="00D94CFC">
        <w:rPr>
          <w:rFonts w:ascii="Arial" w:hAnsi="Arial" w:cs="Arial"/>
          <w:color w:val="000000" w:themeColor="text1"/>
          <w:sz w:val="20"/>
        </w:rPr>
        <w:t xml:space="preserve"> (177,2 milioni di euro, meno 4,3 per cento), la </w:t>
      </w:r>
      <w:r w:rsidRPr="00D94CFC">
        <w:rPr>
          <w:rFonts w:ascii="Arial" w:hAnsi="Arial" w:cs="Arial"/>
          <w:b/>
          <w:bCs/>
          <w:color w:val="000000" w:themeColor="text1"/>
          <w:sz w:val="20"/>
        </w:rPr>
        <w:t>Franci</w:t>
      </w:r>
      <w:r w:rsidRPr="00D94CFC">
        <w:rPr>
          <w:rFonts w:ascii="Arial" w:hAnsi="Arial" w:cs="Arial"/>
          <w:color w:val="000000" w:themeColor="text1"/>
          <w:sz w:val="20"/>
        </w:rPr>
        <w:t xml:space="preserve">a (175,7 milioni di euro, più 19 per cento) e la </w:t>
      </w:r>
      <w:r w:rsidRPr="00D94CFC">
        <w:rPr>
          <w:rFonts w:ascii="Arial" w:hAnsi="Arial" w:cs="Arial"/>
          <w:b/>
          <w:bCs/>
          <w:color w:val="000000" w:themeColor="text1"/>
          <w:sz w:val="20"/>
        </w:rPr>
        <w:t>Germania</w:t>
      </w:r>
      <w:r w:rsidRPr="00D94CFC">
        <w:rPr>
          <w:rFonts w:ascii="Arial" w:hAnsi="Arial" w:cs="Arial"/>
          <w:color w:val="000000" w:themeColor="text1"/>
          <w:sz w:val="20"/>
        </w:rPr>
        <w:t xml:space="preserve"> </w:t>
      </w:r>
      <w:r>
        <w:rPr>
          <w:rFonts w:ascii="Arial" w:hAnsi="Arial" w:cs="Arial"/>
          <w:color w:val="000000" w:themeColor="text1"/>
          <w:sz w:val="20"/>
        </w:rPr>
        <w:t xml:space="preserve">(121,5 milioni di euro, meno 2,4 per cento). Nella “Top </w:t>
      </w:r>
      <w:proofErr w:type="spellStart"/>
      <w:r>
        <w:rPr>
          <w:rFonts w:ascii="Arial" w:hAnsi="Arial" w:cs="Arial"/>
          <w:color w:val="000000" w:themeColor="text1"/>
          <w:sz w:val="20"/>
        </w:rPr>
        <w:t>ten</w:t>
      </w:r>
      <w:proofErr w:type="spellEnd"/>
      <w:r>
        <w:rPr>
          <w:rFonts w:ascii="Arial" w:hAnsi="Arial" w:cs="Arial"/>
          <w:color w:val="000000" w:themeColor="text1"/>
          <w:sz w:val="20"/>
        </w:rPr>
        <w:t>” delle importazioni seguono Polonia, Spagna, Regno Unito, Cina, Svezia, Turchia, Belgio. Sostanzialmente stabili le vendite nei due Paesi competitor presi in esame (meno 2,4 per cento in Germania, più due per cento in Cina) e vale forse la pena di sottolineare l’importante incremento della Francia</w:t>
      </w:r>
      <w:r w:rsidR="00272D93">
        <w:rPr>
          <w:rFonts w:ascii="Arial" w:hAnsi="Arial" w:cs="Arial"/>
          <w:color w:val="000000" w:themeColor="text1"/>
          <w:sz w:val="20"/>
        </w:rPr>
        <w:t>, che si conferma il nostro secondo mercato di destinazione</w:t>
      </w:r>
      <w:r>
        <w:rPr>
          <w:rFonts w:ascii="Arial" w:hAnsi="Arial" w:cs="Arial"/>
          <w:color w:val="000000" w:themeColor="text1"/>
          <w:sz w:val="20"/>
        </w:rPr>
        <w:t xml:space="preserve"> (più 19 per cento rispetto al 2023) e il certamente meno soddisfacente calo del 30 per cento del </w:t>
      </w:r>
      <w:r w:rsidRPr="00FE49CF">
        <w:rPr>
          <w:rFonts w:ascii="Arial" w:hAnsi="Arial" w:cs="Arial"/>
          <w:b/>
          <w:bCs/>
          <w:color w:val="000000" w:themeColor="text1"/>
          <w:sz w:val="20"/>
        </w:rPr>
        <w:t>Regno Unito</w:t>
      </w:r>
      <w:r>
        <w:rPr>
          <w:rFonts w:ascii="Arial" w:hAnsi="Arial" w:cs="Arial"/>
          <w:color w:val="000000" w:themeColor="text1"/>
          <w:sz w:val="20"/>
        </w:rPr>
        <w:t>.</w:t>
      </w:r>
    </w:p>
    <w:p w14:paraId="7EF6D61F" w14:textId="69126BE8" w:rsidR="00272D93" w:rsidRDefault="00E31D52" w:rsidP="00FE49CF">
      <w:pPr>
        <w:tabs>
          <w:tab w:val="left" w:pos="142"/>
          <w:tab w:val="left" w:pos="426"/>
        </w:tabs>
        <w:ind w:left="426"/>
        <w:rPr>
          <w:rFonts w:ascii="Arial" w:hAnsi="Arial" w:cs="Arial"/>
          <w:color w:val="000000" w:themeColor="text1"/>
          <w:sz w:val="20"/>
        </w:rPr>
      </w:pPr>
      <w:r>
        <w:rPr>
          <w:rFonts w:ascii="Arial" w:hAnsi="Arial" w:cs="Arial"/>
          <w:color w:val="000000" w:themeColor="text1"/>
          <w:sz w:val="20"/>
        </w:rPr>
        <w:t xml:space="preserve">Nel 2024 le </w:t>
      </w:r>
      <w:r w:rsidR="00FE49CF" w:rsidRPr="00FE49CF">
        <w:rPr>
          <w:rFonts w:ascii="Arial" w:hAnsi="Arial" w:cs="Arial"/>
          <w:b/>
          <w:bCs/>
          <w:color w:val="000000" w:themeColor="text1"/>
          <w:sz w:val="20"/>
        </w:rPr>
        <w:t>import</w:t>
      </w:r>
      <w:r w:rsidR="00FE49CF">
        <w:rPr>
          <w:rFonts w:ascii="Arial" w:hAnsi="Arial" w:cs="Arial"/>
          <w:b/>
          <w:bCs/>
          <w:color w:val="000000" w:themeColor="text1"/>
          <w:sz w:val="20"/>
        </w:rPr>
        <w:t>azioni</w:t>
      </w:r>
      <w:r w:rsidR="00FE49CF">
        <w:rPr>
          <w:rFonts w:ascii="Arial" w:hAnsi="Arial" w:cs="Arial"/>
          <w:color w:val="000000" w:themeColor="text1"/>
          <w:sz w:val="20"/>
        </w:rPr>
        <w:t xml:space="preserve"> </w:t>
      </w:r>
      <w:r>
        <w:rPr>
          <w:rFonts w:ascii="Arial" w:hAnsi="Arial" w:cs="Arial"/>
          <w:color w:val="000000" w:themeColor="text1"/>
          <w:sz w:val="20"/>
        </w:rPr>
        <w:t xml:space="preserve">di tecnologia per il mondo del legno e del mobile sono state pari a 228,1 milioni di euro, in decisa contrazione rispetto ai 304,7 del 2023 (meno 25,1 per cento). La </w:t>
      </w:r>
      <w:r w:rsidR="00FE49CF" w:rsidRPr="00272D93">
        <w:rPr>
          <w:rFonts w:ascii="Arial" w:hAnsi="Arial" w:cs="Arial"/>
          <w:b/>
          <w:bCs/>
          <w:color w:val="000000" w:themeColor="text1"/>
          <w:sz w:val="20"/>
        </w:rPr>
        <w:t>Germania</w:t>
      </w:r>
      <w:r w:rsidR="00FE49CF">
        <w:rPr>
          <w:rFonts w:ascii="Arial" w:hAnsi="Arial" w:cs="Arial"/>
          <w:color w:val="000000" w:themeColor="text1"/>
          <w:sz w:val="20"/>
        </w:rPr>
        <w:t xml:space="preserve"> si conferma </w:t>
      </w:r>
      <w:r w:rsidR="00D5158F">
        <w:rPr>
          <w:rFonts w:ascii="Arial" w:hAnsi="Arial" w:cs="Arial"/>
          <w:color w:val="000000" w:themeColor="text1"/>
          <w:sz w:val="20"/>
        </w:rPr>
        <w:t xml:space="preserve">sempre </w:t>
      </w:r>
      <w:r w:rsidR="00FE49CF">
        <w:rPr>
          <w:rFonts w:ascii="Arial" w:hAnsi="Arial" w:cs="Arial"/>
          <w:color w:val="000000" w:themeColor="text1"/>
          <w:sz w:val="20"/>
        </w:rPr>
        <w:t xml:space="preserve">al primo posto </w:t>
      </w:r>
      <w:r w:rsidR="00272D93">
        <w:rPr>
          <w:rFonts w:ascii="Arial" w:hAnsi="Arial" w:cs="Arial"/>
          <w:color w:val="000000" w:themeColor="text1"/>
          <w:sz w:val="20"/>
        </w:rPr>
        <w:t xml:space="preserve">fra i nostri “Paesi fornitori”, </w:t>
      </w:r>
      <w:r w:rsidR="00FE49CF">
        <w:rPr>
          <w:rFonts w:ascii="Arial" w:hAnsi="Arial" w:cs="Arial"/>
          <w:color w:val="000000" w:themeColor="text1"/>
          <w:sz w:val="20"/>
        </w:rPr>
        <w:t>con 83,7 milioni di euro</w:t>
      </w:r>
      <w:r w:rsidR="00D5158F">
        <w:rPr>
          <w:rFonts w:ascii="Arial" w:hAnsi="Arial" w:cs="Arial"/>
          <w:color w:val="000000" w:themeColor="text1"/>
          <w:sz w:val="20"/>
        </w:rPr>
        <w:t>, in forte calo rispetto ai 157,4 milioni acquistat</w:t>
      </w:r>
      <w:r w:rsidR="00272D93">
        <w:rPr>
          <w:rFonts w:ascii="Arial" w:hAnsi="Arial" w:cs="Arial"/>
          <w:color w:val="000000" w:themeColor="text1"/>
          <w:sz w:val="20"/>
        </w:rPr>
        <w:t>i</w:t>
      </w:r>
      <w:r w:rsidR="00D5158F">
        <w:rPr>
          <w:rFonts w:ascii="Arial" w:hAnsi="Arial" w:cs="Arial"/>
          <w:color w:val="000000" w:themeColor="text1"/>
          <w:sz w:val="20"/>
        </w:rPr>
        <w:t xml:space="preserve"> nel 2023 (meno 46,8 per cento).</w:t>
      </w:r>
      <w:r w:rsidR="00272D93">
        <w:rPr>
          <w:rFonts w:ascii="Arial" w:hAnsi="Arial" w:cs="Arial"/>
          <w:color w:val="000000" w:themeColor="text1"/>
          <w:sz w:val="20"/>
        </w:rPr>
        <w:t xml:space="preserve"> Al secondo posto la </w:t>
      </w:r>
      <w:r w:rsidR="00272D93" w:rsidRPr="00272D93">
        <w:rPr>
          <w:rFonts w:ascii="Arial" w:hAnsi="Arial" w:cs="Arial"/>
          <w:b/>
          <w:bCs/>
          <w:color w:val="000000" w:themeColor="text1"/>
          <w:sz w:val="20"/>
        </w:rPr>
        <w:t>Cina</w:t>
      </w:r>
      <w:r w:rsidR="00272D93">
        <w:rPr>
          <w:rFonts w:ascii="Arial" w:hAnsi="Arial" w:cs="Arial"/>
          <w:color w:val="000000" w:themeColor="text1"/>
          <w:sz w:val="20"/>
        </w:rPr>
        <w:t xml:space="preserve">, che con 40,2 milioni di vendite in Italia cresce di ben il 36,3 per cento rispetto al 2023. Ancora più rilevante la crescita percentuale della </w:t>
      </w:r>
      <w:r w:rsidR="00272D93" w:rsidRPr="00272D93">
        <w:rPr>
          <w:rFonts w:ascii="Arial" w:hAnsi="Arial" w:cs="Arial"/>
          <w:b/>
          <w:bCs/>
          <w:color w:val="000000" w:themeColor="text1"/>
          <w:sz w:val="20"/>
        </w:rPr>
        <w:t>Spagn</w:t>
      </w:r>
      <w:r w:rsidR="00272D93" w:rsidRPr="005235E6">
        <w:rPr>
          <w:rFonts w:ascii="Arial" w:hAnsi="Arial" w:cs="Arial"/>
          <w:b/>
          <w:bCs/>
          <w:color w:val="000000" w:themeColor="text1"/>
          <w:sz w:val="20"/>
        </w:rPr>
        <w:t>a</w:t>
      </w:r>
      <w:r w:rsidR="00272D93">
        <w:rPr>
          <w:rFonts w:ascii="Arial" w:hAnsi="Arial" w:cs="Arial"/>
          <w:color w:val="000000" w:themeColor="text1"/>
          <w:sz w:val="20"/>
        </w:rPr>
        <w:t>, che si colloca al terzo posto con 14,2 milioni di euro, il 41 per cento in più rispetto ai 10,1 dell’anno precedente. L’</w:t>
      </w:r>
      <w:r w:rsidR="00272D93" w:rsidRPr="00272D93">
        <w:rPr>
          <w:rFonts w:ascii="Arial" w:hAnsi="Arial" w:cs="Arial"/>
          <w:b/>
          <w:bCs/>
          <w:color w:val="000000" w:themeColor="text1"/>
          <w:sz w:val="20"/>
        </w:rPr>
        <w:t>Austria</w:t>
      </w:r>
      <w:r w:rsidR="00272D93">
        <w:rPr>
          <w:rFonts w:ascii="Arial" w:hAnsi="Arial" w:cs="Arial"/>
          <w:color w:val="000000" w:themeColor="text1"/>
          <w:sz w:val="20"/>
        </w:rPr>
        <w:t xml:space="preserve"> scende al quarto posto, con una contrazione delle vendite in Italia di ben il 45,6 per cento (dai 23,3 milioni del 2023 ai 12,5 dello scorso anno), andamento percentuale analogo all’</w:t>
      </w:r>
      <w:r w:rsidR="00272D93" w:rsidRPr="00272D93">
        <w:rPr>
          <w:rFonts w:ascii="Arial" w:hAnsi="Arial" w:cs="Arial"/>
          <w:b/>
          <w:bCs/>
          <w:color w:val="000000" w:themeColor="text1"/>
          <w:sz w:val="20"/>
        </w:rPr>
        <w:t>India</w:t>
      </w:r>
      <w:r w:rsidR="00272D93">
        <w:rPr>
          <w:rFonts w:ascii="Arial" w:hAnsi="Arial" w:cs="Arial"/>
          <w:color w:val="000000" w:themeColor="text1"/>
          <w:sz w:val="20"/>
        </w:rPr>
        <w:t xml:space="preserve"> (10,4 milioni di euro, il 44,7 per cento in meno rispetto ai 18,</w:t>
      </w:r>
      <w:r w:rsidR="00F27CAB">
        <w:rPr>
          <w:rFonts w:ascii="Arial" w:hAnsi="Arial" w:cs="Arial"/>
          <w:color w:val="000000" w:themeColor="text1"/>
          <w:sz w:val="20"/>
        </w:rPr>
        <w:t>9</w:t>
      </w:r>
      <w:r w:rsidR="00272D93">
        <w:rPr>
          <w:rFonts w:ascii="Arial" w:hAnsi="Arial" w:cs="Arial"/>
          <w:color w:val="000000" w:themeColor="text1"/>
          <w:sz w:val="20"/>
        </w:rPr>
        <w:t xml:space="preserve"> del 2023). Seguono Svizzera, Francia, Finlandia (che rivela un dato eclatante, passando dai 315mila euro del 2023 ai 4,7 milioni di quest’anno, con un eccezionale per quanto poco significativo più 1.405 per cento),</w:t>
      </w:r>
      <w:r w:rsidR="00F27CAB">
        <w:rPr>
          <w:rFonts w:ascii="Arial" w:hAnsi="Arial" w:cs="Arial"/>
          <w:color w:val="000000" w:themeColor="text1"/>
          <w:sz w:val="20"/>
        </w:rPr>
        <w:t xml:space="preserve"> </w:t>
      </w:r>
      <w:r w:rsidR="00272D93">
        <w:rPr>
          <w:rFonts w:ascii="Arial" w:hAnsi="Arial" w:cs="Arial"/>
          <w:color w:val="000000" w:themeColor="text1"/>
          <w:sz w:val="20"/>
        </w:rPr>
        <w:t>Regno Unito e Stati Uniti.</w:t>
      </w:r>
    </w:p>
    <w:p w14:paraId="23055EBF" w14:textId="77777777" w:rsidR="0051066C" w:rsidRDefault="0051066C" w:rsidP="00FE49CF">
      <w:pPr>
        <w:tabs>
          <w:tab w:val="left" w:pos="142"/>
          <w:tab w:val="left" w:pos="426"/>
        </w:tabs>
        <w:ind w:left="426"/>
        <w:rPr>
          <w:rFonts w:ascii="Arial" w:hAnsi="Arial" w:cs="Arial"/>
          <w:color w:val="000000" w:themeColor="text1"/>
          <w:sz w:val="20"/>
        </w:rPr>
      </w:pPr>
    </w:p>
    <w:p w14:paraId="35D86E06" w14:textId="04A19F21" w:rsidR="0022211B" w:rsidRDefault="0051066C" w:rsidP="005F3710">
      <w:pPr>
        <w:tabs>
          <w:tab w:val="left" w:pos="142"/>
          <w:tab w:val="left" w:pos="426"/>
        </w:tabs>
        <w:ind w:left="426"/>
        <w:rPr>
          <w:rFonts w:ascii="Arial" w:hAnsi="Arial" w:cs="Arial"/>
          <w:color w:val="000000" w:themeColor="text1"/>
          <w:sz w:val="20"/>
        </w:rPr>
      </w:pPr>
      <w:r>
        <w:rPr>
          <w:rFonts w:ascii="Arial" w:hAnsi="Arial" w:cs="Arial"/>
          <w:color w:val="000000" w:themeColor="text1"/>
          <w:sz w:val="20"/>
        </w:rPr>
        <w:t xml:space="preserve">Veniamo alla </w:t>
      </w:r>
      <w:r w:rsidRPr="0051066C">
        <w:rPr>
          <w:rFonts w:ascii="Arial" w:hAnsi="Arial" w:cs="Arial"/>
          <w:b/>
          <w:bCs/>
          <w:color w:val="000000" w:themeColor="text1"/>
          <w:sz w:val="20"/>
        </w:rPr>
        <w:t>Germania</w:t>
      </w:r>
      <w:r>
        <w:rPr>
          <w:rFonts w:ascii="Arial" w:hAnsi="Arial" w:cs="Arial"/>
          <w:color w:val="000000" w:themeColor="text1"/>
          <w:sz w:val="20"/>
        </w:rPr>
        <w:t xml:space="preserve">, da sempre leader del commercio internazionale, con un export </w:t>
      </w:r>
      <w:r w:rsidR="005235E6">
        <w:rPr>
          <w:rFonts w:ascii="Arial" w:hAnsi="Arial" w:cs="Arial"/>
          <w:color w:val="000000" w:themeColor="text1"/>
          <w:sz w:val="20"/>
        </w:rPr>
        <w:t xml:space="preserve">(utensili esclusi) </w:t>
      </w:r>
      <w:r>
        <w:rPr>
          <w:rFonts w:ascii="Arial" w:hAnsi="Arial" w:cs="Arial"/>
          <w:color w:val="000000" w:themeColor="text1"/>
          <w:sz w:val="20"/>
        </w:rPr>
        <w:t>pari a 2.485 milioni di euro, in contrazione dell’11,6 per cento rispetto ai 2.813 milioni del 2023.</w:t>
      </w:r>
      <w:r w:rsidR="005F3710">
        <w:rPr>
          <w:rFonts w:ascii="Arial" w:hAnsi="Arial" w:cs="Arial"/>
          <w:color w:val="000000" w:themeColor="text1"/>
          <w:sz w:val="20"/>
        </w:rPr>
        <w:t xml:space="preserve"> Da segnalare che il calo è pari all’11,6 per cento, una performance peggiore, sempre in termini percentuali, rispetto al meno 8,1 registrato dai produttori italiani. Anche per la Germania in cima alla “Top </w:t>
      </w:r>
      <w:proofErr w:type="spellStart"/>
      <w:r w:rsidR="005F3710">
        <w:rPr>
          <w:rFonts w:ascii="Arial" w:hAnsi="Arial" w:cs="Arial"/>
          <w:color w:val="000000" w:themeColor="text1"/>
          <w:sz w:val="20"/>
        </w:rPr>
        <w:t>ten</w:t>
      </w:r>
      <w:proofErr w:type="spellEnd"/>
      <w:r w:rsidR="005F3710">
        <w:rPr>
          <w:rFonts w:ascii="Arial" w:hAnsi="Arial" w:cs="Arial"/>
          <w:color w:val="000000" w:themeColor="text1"/>
          <w:sz w:val="20"/>
        </w:rPr>
        <w:t xml:space="preserve">” dei Paesi di destinazione si collocano gli </w:t>
      </w:r>
      <w:r w:rsidR="005F3710" w:rsidRPr="00F2228A">
        <w:rPr>
          <w:rFonts w:ascii="Arial" w:hAnsi="Arial" w:cs="Arial"/>
          <w:b/>
          <w:bCs/>
          <w:color w:val="000000" w:themeColor="text1"/>
          <w:sz w:val="20"/>
        </w:rPr>
        <w:t>Stati Uniti</w:t>
      </w:r>
      <w:r w:rsidR="00F96AC0" w:rsidRPr="00F2228A">
        <w:rPr>
          <w:rFonts w:ascii="Arial" w:hAnsi="Arial" w:cs="Arial"/>
          <w:b/>
          <w:bCs/>
          <w:color w:val="000000" w:themeColor="text1"/>
          <w:sz w:val="20"/>
        </w:rPr>
        <w:t xml:space="preserve"> </w:t>
      </w:r>
      <w:r w:rsidR="00F96AC0">
        <w:rPr>
          <w:rFonts w:ascii="Arial" w:hAnsi="Arial" w:cs="Arial"/>
          <w:color w:val="000000" w:themeColor="text1"/>
          <w:sz w:val="20"/>
        </w:rPr>
        <w:t xml:space="preserve">(362,9 milioni di euro, più 1,5 per cento), seguiti dalla </w:t>
      </w:r>
      <w:r w:rsidR="00F96AC0" w:rsidRPr="00F96AC0">
        <w:rPr>
          <w:rFonts w:ascii="Arial" w:hAnsi="Arial" w:cs="Arial"/>
          <w:b/>
          <w:bCs/>
          <w:color w:val="000000" w:themeColor="text1"/>
          <w:sz w:val="20"/>
        </w:rPr>
        <w:t>Cina</w:t>
      </w:r>
      <w:r w:rsidR="00F96AC0">
        <w:rPr>
          <w:rFonts w:ascii="Arial" w:hAnsi="Arial" w:cs="Arial"/>
          <w:color w:val="000000" w:themeColor="text1"/>
          <w:sz w:val="20"/>
        </w:rPr>
        <w:t xml:space="preserve"> (213,2 milioni di euro, meno 18 per cento) e dalla </w:t>
      </w:r>
      <w:r w:rsidR="00F96AC0" w:rsidRPr="00F96AC0">
        <w:rPr>
          <w:rFonts w:ascii="Arial" w:hAnsi="Arial" w:cs="Arial"/>
          <w:b/>
          <w:bCs/>
          <w:color w:val="000000" w:themeColor="text1"/>
          <w:sz w:val="20"/>
        </w:rPr>
        <w:t>Francia</w:t>
      </w:r>
      <w:r w:rsidR="00F96AC0">
        <w:rPr>
          <w:rFonts w:ascii="Arial" w:hAnsi="Arial" w:cs="Arial"/>
          <w:color w:val="000000" w:themeColor="text1"/>
          <w:sz w:val="20"/>
        </w:rPr>
        <w:t xml:space="preserve"> (168 milioni, meno 14,3 per cento)</w:t>
      </w:r>
      <w:r w:rsidR="00AE21B8">
        <w:rPr>
          <w:rFonts w:ascii="Arial" w:hAnsi="Arial" w:cs="Arial"/>
          <w:color w:val="000000" w:themeColor="text1"/>
          <w:sz w:val="20"/>
        </w:rPr>
        <w:t>. Seguono Austria, Polonia, Canada, regno Unito, Egitto, Paesi Bassi e Svizzera</w:t>
      </w:r>
      <w:r w:rsidR="00F2228A">
        <w:rPr>
          <w:rFonts w:ascii="Arial" w:hAnsi="Arial" w:cs="Arial"/>
          <w:color w:val="000000" w:themeColor="text1"/>
          <w:sz w:val="20"/>
        </w:rPr>
        <w:t xml:space="preserve">. L’Egitto è protagonista di un vero e proprio </w:t>
      </w:r>
      <w:r w:rsidR="00F2228A" w:rsidRPr="00F2228A">
        <w:rPr>
          <w:rFonts w:ascii="Arial" w:hAnsi="Arial" w:cs="Arial"/>
          <w:i/>
          <w:iCs/>
          <w:color w:val="000000" w:themeColor="text1"/>
          <w:sz w:val="20"/>
        </w:rPr>
        <w:t>exploi</w:t>
      </w:r>
      <w:r w:rsidR="00F2228A">
        <w:rPr>
          <w:rFonts w:ascii="Arial" w:hAnsi="Arial" w:cs="Arial"/>
          <w:color w:val="000000" w:themeColor="text1"/>
          <w:sz w:val="20"/>
        </w:rPr>
        <w:t>t in termini percentuali, passando dai 9,7 milioni del 2023 agli oltre 87 del 2024 (più 796,3 per cento).</w:t>
      </w:r>
    </w:p>
    <w:p w14:paraId="51025A4E" w14:textId="4085A8C3" w:rsidR="00F96AC0" w:rsidRDefault="00C473D5" w:rsidP="00FC6D3A">
      <w:pPr>
        <w:tabs>
          <w:tab w:val="left" w:pos="142"/>
          <w:tab w:val="left" w:pos="426"/>
        </w:tabs>
        <w:ind w:left="426"/>
        <w:rPr>
          <w:rFonts w:ascii="Arial" w:hAnsi="Arial" w:cs="Arial"/>
          <w:color w:val="000000" w:themeColor="text1"/>
          <w:sz w:val="20"/>
        </w:rPr>
      </w:pPr>
      <w:r>
        <w:rPr>
          <w:rFonts w:ascii="Arial" w:hAnsi="Arial" w:cs="Arial"/>
          <w:color w:val="000000" w:themeColor="text1"/>
          <w:sz w:val="20"/>
        </w:rPr>
        <w:t xml:space="preserve">Lo scorso anno anche per le </w:t>
      </w:r>
      <w:r w:rsidRPr="00C473D5">
        <w:rPr>
          <w:rFonts w:ascii="Arial" w:hAnsi="Arial" w:cs="Arial"/>
          <w:b/>
          <w:bCs/>
          <w:color w:val="000000" w:themeColor="text1"/>
          <w:sz w:val="20"/>
        </w:rPr>
        <w:t>importazioni</w:t>
      </w:r>
      <w:r>
        <w:rPr>
          <w:rFonts w:ascii="Arial" w:hAnsi="Arial" w:cs="Arial"/>
          <w:color w:val="000000" w:themeColor="text1"/>
          <w:sz w:val="20"/>
        </w:rPr>
        <w:t xml:space="preserve"> in</w:t>
      </w:r>
      <w:r w:rsidR="00F2228A">
        <w:rPr>
          <w:rFonts w:ascii="Arial" w:hAnsi="Arial" w:cs="Arial"/>
          <w:color w:val="000000" w:themeColor="text1"/>
          <w:sz w:val="20"/>
        </w:rPr>
        <w:t xml:space="preserve"> Germania</w:t>
      </w:r>
      <w:r>
        <w:rPr>
          <w:rFonts w:ascii="Arial" w:hAnsi="Arial" w:cs="Arial"/>
          <w:color w:val="000000" w:themeColor="text1"/>
          <w:sz w:val="20"/>
        </w:rPr>
        <w:t xml:space="preserve"> al</w:t>
      </w:r>
      <w:r w:rsidR="00F2228A">
        <w:rPr>
          <w:rFonts w:ascii="Arial" w:hAnsi="Arial" w:cs="Arial"/>
          <w:color w:val="000000" w:themeColor="text1"/>
          <w:sz w:val="20"/>
        </w:rPr>
        <w:t xml:space="preserve"> primo posto </w:t>
      </w:r>
      <w:r>
        <w:rPr>
          <w:rFonts w:ascii="Arial" w:hAnsi="Arial" w:cs="Arial"/>
          <w:color w:val="000000" w:themeColor="text1"/>
          <w:sz w:val="20"/>
        </w:rPr>
        <w:t xml:space="preserve">della “Top </w:t>
      </w:r>
      <w:proofErr w:type="spellStart"/>
      <w:r>
        <w:rPr>
          <w:rFonts w:ascii="Arial" w:hAnsi="Arial" w:cs="Arial"/>
          <w:color w:val="000000" w:themeColor="text1"/>
          <w:sz w:val="20"/>
        </w:rPr>
        <w:t>ten</w:t>
      </w:r>
      <w:proofErr w:type="spellEnd"/>
      <w:r>
        <w:rPr>
          <w:rFonts w:ascii="Arial" w:hAnsi="Arial" w:cs="Arial"/>
          <w:color w:val="000000" w:themeColor="text1"/>
          <w:sz w:val="20"/>
        </w:rPr>
        <w:t xml:space="preserve">” si è confermata </w:t>
      </w:r>
      <w:r w:rsidR="00F2228A">
        <w:rPr>
          <w:rFonts w:ascii="Arial" w:hAnsi="Arial" w:cs="Arial"/>
          <w:color w:val="000000" w:themeColor="text1"/>
          <w:sz w:val="20"/>
        </w:rPr>
        <w:t xml:space="preserve">la </w:t>
      </w:r>
      <w:r w:rsidR="00F2228A" w:rsidRPr="00C473D5">
        <w:rPr>
          <w:rFonts w:ascii="Arial" w:hAnsi="Arial" w:cs="Arial"/>
          <w:b/>
          <w:bCs/>
          <w:color w:val="000000" w:themeColor="text1"/>
          <w:sz w:val="20"/>
        </w:rPr>
        <w:t>Cina</w:t>
      </w:r>
      <w:r w:rsidR="00F2228A">
        <w:rPr>
          <w:rFonts w:ascii="Arial" w:hAnsi="Arial" w:cs="Arial"/>
          <w:color w:val="000000" w:themeColor="text1"/>
          <w:sz w:val="20"/>
        </w:rPr>
        <w:t>, con un valore sostanzialmente identico all’anno precedente</w:t>
      </w:r>
      <w:r>
        <w:rPr>
          <w:rFonts w:ascii="Arial" w:hAnsi="Arial" w:cs="Arial"/>
          <w:color w:val="000000" w:themeColor="text1"/>
          <w:sz w:val="20"/>
        </w:rPr>
        <w:t xml:space="preserve"> (178,1 milioni di euro contro i 177,8 del 2023). Al secondo posto l’</w:t>
      </w:r>
      <w:r w:rsidRPr="00C473D5">
        <w:rPr>
          <w:rFonts w:ascii="Arial" w:hAnsi="Arial" w:cs="Arial"/>
          <w:b/>
          <w:bCs/>
          <w:color w:val="000000" w:themeColor="text1"/>
          <w:sz w:val="20"/>
        </w:rPr>
        <w:t>Italia</w:t>
      </w:r>
      <w:r>
        <w:rPr>
          <w:rFonts w:ascii="Arial" w:hAnsi="Arial" w:cs="Arial"/>
          <w:color w:val="000000" w:themeColor="text1"/>
          <w:sz w:val="20"/>
        </w:rPr>
        <w:t>, che mantiene la posizione del 2023 ma passa dai 110,2 agli 84,2 milioni del 2024 (meno 23,6 per cento).</w:t>
      </w:r>
      <w:r w:rsidR="00C70D86">
        <w:rPr>
          <w:rFonts w:ascii="Arial" w:hAnsi="Arial" w:cs="Arial"/>
          <w:color w:val="000000" w:themeColor="text1"/>
          <w:sz w:val="20"/>
        </w:rPr>
        <w:t xml:space="preserve"> Calano del 3,7 per cento gli acquisti tedeschi in </w:t>
      </w:r>
      <w:r w:rsidR="00C70D86" w:rsidRPr="00C70D86">
        <w:rPr>
          <w:rFonts w:ascii="Arial" w:hAnsi="Arial" w:cs="Arial"/>
          <w:b/>
          <w:bCs/>
          <w:color w:val="000000" w:themeColor="text1"/>
          <w:sz w:val="20"/>
        </w:rPr>
        <w:t>Polonia</w:t>
      </w:r>
      <w:r w:rsidR="00C70D86">
        <w:rPr>
          <w:rFonts w:ascii="Arial" w:hAnsi="Arial" w:cs="Arial"/>
          <w:color w:val="000000" w:themeColor="text1"/>
          <w:sz w:val="20"/>
        </w:rPr>
        <w:t xml:space="preserve"> (79,5 milioni contro 82,6), Paese che precede </w:t>
      </w:r>
      <w:r w:rsidR="009A6208">
        <w:rPr>
          <w:rFonts w:ascii="Arial" w:hAnsi="Arial" w:cs="Arial"/>
          <w:color w:val="000000" w:themeColor="text1"/>
          <w:sz w:val="20"/>
        </w:rPr>
        <w:t>le altre nazioni</w:t>
      </w:r>
      <w:r w:rsidR="00C70D86">
        <w:rPr>
          <w:rFonts w:ascii="Arial" w:hAnsi="Arial" w:cs="Arial"/>
          <w:color w:val="000000" w:themeColor="text1"/>
          <w:sz w:val="20"/>
        </w:rPr>
        <w:t xml:space="preserve"> esportat</w:t>
      </w:r>
      <w:r w:rsidR="009A6208">
        <w:rPr>
          <w:rFonts w:ascii="Arial" w:hAnsi="Arial" w:cs="Arial"/>
          <w:color w:val="000000" w:themeColor="text1"/>
          <w:sz w:val="20"/>
        </w:rPr>
        <w:t>rici</w:t>
      </w:r>
      <w:r w:rsidR="00C70D86">
        <w:rPr>
          <w:rFonts w:ascii="Arial" w:hAnsi="Arial" w:cs="Arial"/>
          <w:color w:val="000000" w:themeColor="text1"/>
          <w:sz w:val="20"/>
        </w:rPr>
        <w:t xml:space="preserve"> ovvero – nell’ordine – Austria, Repubblica Ceca, Svizzera, Slovenia, Svezia, </w:t>
      </w:r>
      <w:r w:rsidR="009A6208">
        <w:rPr>
          <w:rFonts w:ascii="Arial" w:hAnsi="Arial" w:cs="Arial"/>
          <w:color w:val="000000" w:themeColor="text1"/>
          <w:sz w:val="20"/>
        </w:rPr>
        <w:t>F</w:t>
      </w:r>
      <w:r w:rsidR="00C70D86">
        <w:rPr>
          <w:rFonts w:ascii="Arial" w:hAnsi="Arial" w:cs="Arial"/>
          <w:color w:val="000000" w:themeColor="text1"/>
          <w:sz w:val="20"/>
        </w:rPr>
        <w:t>rancia e Lussemburgo.</w:t>
      </w:r>
    </w:p>
    <w:p w14:paraId="181A159D" w14:textId="77777777" w:rsidR="00F96AC0" w:rsidRDefault="00F96AC0" w:rsidP="005F3710">
      <w:pPr>
        <w:tabs>
          <w:tab w:val="left" w:pos="142"/>
          <w:tab w:val="left" w:pos="426"/>
        </w:tabs>
        <w:ind w:left="426"/>
        <w:rPr>
          <w:rFonts w:ascii="Arial" w:hAnsi="Arial" w:cs="Arial"/>
          <w:color w:val="000000" w:themeColor="text1"/>
          <w:sz w:val="20"/>
        </w:rPr>
      </w:pPr>
    </w:p>
    <w:p w14:paraId="315C9CB4" w14:textId="62B15D29" w:rsidR="00F96AC0" w:rsidRDefault="00F96AC0" w:rsidP="005F3710">
      <w:pPr>
        <w:tabs>
          <w:tab w:val="left" w:pos="142"/>
          <w:tab w:val="left" w:pos="426"/>
        </w:tabs>
        <w:ind w:left="426"/>
        <w:rPr>
          <w:rFonts w:ascii="Arial" w:hAnsi="Arial" w:cs="Arial"/>
          <w:color w:val="000000" w:themeColor="text1"/>
          <w:sz w:val="20"/>
        </w:rPr>
      </w:pPr>
      <w:r>
        <w:rPr>
          <w:rFonts w:ascii="Arial" w:hAnsi="Arial" w:cs="Arial"/>
          <w:color w:val="000000" w:themeColor="text1"/>
          <w:sz w:val="20"/>
        </w:rPr>
        <w:t>LA CINA AL PRIMO POSTO</w:t>
      </w:r>
    </w:p>
    <w:p w14:paraId="76189088" w14:textId="4BCFF1AA" w:rsidR="005F3710" w:rsidRDefault="005F3710" w:rsidP="005F3710">
      <w:pPr>
        <w:tabs>
          <w:tab w:val="left" w:pos="142"/>
          <w:tab w:val="left" w:pos="426"/>
        </w:tabs>
        <w:ind w:left="426"/>
        <w:rPr>
          <w:rFonts w:ascii="Arial" w:hAnsi="Arial" w:cs="Arial"/>
          <w:color w:val="000000" w:themeColor="text1"/>
          <w:sz w:val="20"/>
        </w:rPr>
      </w:pPr>
      <w:r>
        <w:rPr>
          <w:rFonts w:ascii="Arial" w:hAnsi="Arial" w:cs="Arial"/>
          <w:color w:val="000000" w:themeColor="text1"/>
          <w:sz w:val="20"/>
        </w:rPr>
        <w:t xml:space="preserve">La </w:t>
      </w:r>
      <w:r w:rsidRPr="005F3710">
        <w:rPr>
          <w:rFonts w:ascii="Arial" w:hAnsi="Arial" w:cs="Arial"/>
          <w:b/>
          <w:bCs/>
          <w:color w:val="000000" w:themeColor="text1"/>
          <w:sz w:val="20"/>
        </w:rPr>
        <w:t>Cina</w:t>
      </w:r>
      <w:r>
        <w:rPr>
          <w:rFonts w:ascii="Arial" w:hAnsi="Arial" w:cs="Arial"/>
          <w:color w:val="000000" w:themeColor="text1"/>
          <w:sz w:val="20"/>
        </w:rPr>
        <w:t xml:space="preserve"> </w:t>
      </w:r>
      <w:r w:rsidR="00F517D9">
        <w:rPr>
          <w:rFonts w:ascii="Arial" w:hAnsi="Arial" w:cs="Arial"/>
          <w:color w:val="000000" w:themeColor="text1"/>
          <w:sz w:val="20"/>
        </w:rPr>
        <w:t>torna a superare</w:t>
      </w:r>
      <w:r>
        <w:rPr>
          <w:rFonts w:ascii="Arial" w:hAnsi="Arial" w:cs="Arial"/>
          <w:color w:val="000000" w:themeColor="text1"/>
          <w:sz w:val="20"/>
        </w:rPr>
        <w:t xml:space="preserve"> la Germania </w:t>
      </w:r>
      <w:r w:rsidR="00FC6D3A">
        <w:rPr>
          <w:rFonts w:ascii="Arial" w:hAnsi="Arial" w:cs="Arial"/>
          <w:color w:val="000000" w:themeColor="text1"/>
          <w:sz w:val="20"/>
        </w:rPr>
        <w:t>e conquista la corona di protagonista assoluto dei flussi commerciali di settore</w:t>
      </w:r>
      <w:r w:rsidR="00F517D9">
        <w:rPr>
          <w:rFonts w:ascii="Arial" w:hAnsi="Arial" w:cs="Arial"/>
          <w:color w:val="000000" w:themeColor="text1"/>
          <w:sz w:val="20"/>
        </w:rPr>
        <w:t xml:space="preserve"> nel 2024</w:t>
      </w:r>
      <w:r w:rsidR="00FC6D3A">
        <w:rPr>
          <w:rFonts w:ascii="Arial" w:hAnsi="Arial" w:cs="Arial"/>
          <w:color w:val="000000" w:themeColor="text1"/>
          <w:sz w:val="20"/>
        </w:rPr>
        <w:t xml:space="preserve">, </w:t>
      </w:r>
      <w:r>
        <w:rPr>
          <w:rFonts w:ascii="Arial" w:hAnsi="Arial" w:cs="Arial"/>
          <w:color w:val="000000" w:themeColor="text1"/>
          <w:sz w:val="20"/>
        </w:rPr>
        <w:t xml:space="preserve">con una </w:t>
      </w:r>
      <w:r w:rsidRPr="00CC38A3">
        <w:rPr>
          <w:rFonts w:ascii="Arial" w:hAnsi="Arial" w:cs="Arial"/>
          <w:b/>
          <w:bCs/>
          <w:color w:val="000000" w:themeColor="text1"/>
          <w:sz w:val="20"/>
        </w:rPr>
        <w:t>esportazione</w:t>
      </w:r>
      <w:r>
        <w:rPr>
          <w:rFonts w:ascii="Arial" w:hAnsi="Arial" w:cs="Arial"/>
          <w:color w:val="000000" w:themeColor="text1"/>
          <w:sz w:val="20"/>
        </w:rPr>
        <w:t xml:space="preserve"> </w:t>
      </w:r>
      <w:r w:rsidR="005235E6">
        <w:rPr>
          <w:rFonts w:ascii="Arial" w:hAnsi="Arial" w:cs="Arial"/>
          <w:color w:val="000000" w:themeColor="text1"/>
          <w:sz w:val="20"/>
        </w:rPr>
        <w:t xml:space="preserve">(utensili esclusi) </w:t>
      </w:r>
      <w:r>
        <w:rPr>
          <w:rFonts w:ascii="Arial" w:hAnsi="Arial" w:cs="Arial"/>
          <w:color w:val="000000" w:themeColor="text1"/>
          <w:sz w:val="20"/>
        </w:rPr>
        <w:t>pari a 2.520 milioni di euro, il 9,3 per cento in più rispetto al dato 2023 (2.306 milioni)</w:t>
      </w:r>
      <w:r w:rsidR="00CC38A3">
        <w:rPr>
          <w:rFonts w:ascii="Arial" w:hAnsi="Arial" w:cs="Arial"/>
          <w:color w:val="000000" w:themeColor="text1"/>
          <w:sz w:val="20"/>
        </w:rPr>
        <w:t xml:space="preserve">. Diciamo subito che questo dato è accompagnato da una significativa riduzione delle </w:t>
      </w:r>
      <w:r w:rsidR="00CC38A3" w:rsidRPr="00CC38A3">
        <w:rPr>
          <w:rFonts w:ascii="Arial" w:hAnsi="Arial" w:cs="Arial"/>
          <w:b/>
          <w:bCs/>
          <w:color w:val="000000" w:themeColor="text1"/>
          <w:sz w:val="20"/>
        </w:rPr>
        <w:t>importazioni</w:t>
      </w:r>
      <w:r w:rsidR="00CC38A3">
        <w:rPr>
          <w:rFonts w:ascii="Arial" w:hAnsi="Arial" w:cs="Arial"/>
          <w:color w:val="000000" w:themeColor="text1"/>
          <w:sz w:val="20"/>
        </w:rPr>
        <w:t>, passate dai 231,9 milioni del 2023 ai 189,1 dello scorso anno</w:t>
      </w:r>
      <w:r w:rsidR="00FC6D3A">
        <w:rPr>
          <w:rFonts w:ascii="Arial" w:hAnsi="Arial" w:cs="Arial"/>
          <w:color w:val="000000" w:themeColor="text1"/>
          <w:sz w:val="20"/>
        </w:rPr>
        <w:t xml:space="preserve">, </w:t>
      </w:r>
      <w:r w:rsidR="002101AF">
        <w:rPr>
          <w:rFonts w:ascii="Arial" w:hAnsi="Arial" w:cs="Arial"/>
          <w:color w:val="000000" w:themeColor="text1"/>
          <w:sz w:val="20"/>
        </w:rPr>
        <w:t>numeri</w:t>
      </w:r>
      <w:r w:rsidR="00FC6D3A">
        <w:rPr>
          <w:rFonts w:ascii="Arial" w:hAnsi="Arial" w:cs="Arial"/>
          <w:color w:val="000000" w:themeColor="text1"/>
          <w:sz w:val="20"/>
        </w:rPr>
        <w:t xml:space="preserve"> che raccontano di un cambio che potremmo definire “strutturale” del settore delle macchine per il legno e il mobile prodotte in Cina</w:t>
      </w:r>
      <w:r w:rsidR="00121275">
        <w:rPr>
          <w:rFonts w:ascii="Arial" w:hAnsi="Arial" w:cs="Arial"/>
          <w:color w:val="000000" w:themeColor="text1"/>
          <w:sz w:val="20"/>
        </w:rPr>
        <w:t>, che non solo soddisfano in misura crescente la domanda di quantità e di qualità del mercato interno, ma diventano sempre più appetibili anche all’estero e probabilmente non solo per una questione di prezzo, ma anche di una qualità che comincia a essere confrontabile con quella di fornitori più blasonati.</w:t>
      </w:r>
    </w:p>
    <w:p w14:paraId="4C0FD4D6" w14:textId="46A895A2" w:rsidR="00CC38A3" w:rsidRPr="00121275" w:rsidRDefault="00CC38A3" w:rsidP="005F3710">
      <w:pPr>
        <w:tabs>
          <w:tab w:val="left" w:pos="142"/>
          <w:tab w:val="left" w:pos="426"/>
        </w:tabs>
        <w:ind w:left="426"/>
        <w:rPr>
          <w:rFonts w:ascii="Arial" w:hAnsi="Arial" w:cs="Arial"/>
          <w:color w:val="000000" w:themeColor="text1"/>
          <w:sz w:val="20"/>
        </w:rPr>
      </w:pPr>
      <w:r>
        <w:rPr>
          <w:rFonts w:ascii="Arial" w:hAnsi="Arial" w:cs="Arial"/>
          <w:color w:val="000000" w:themeColor="text1"/>
          <w:sz w:val="20"/>
        </w:rPr>
        <w:t>Analizzando i dati più in dettagli</w:t>
      </w:r>
      <w:r w:rsidR="00BE3467">
        <w:rPr>
          <w:rFonts w:ascii="Arial" w:hAnsi="Arial" w:cs="Arial"/>
          <w:color w:val="000000" w:themeColor="text1"/>
          <w:sz w:val="20"/>
        </w:rPr>
        <w:t xml:space="preserve">o </w:t>
      </w:r>
      <w:r w:rsidR="00121275">
        <w:rPr>
          <w:rFonts w:ascii="Arial" w:hAnsi="Arial" w:cs="Arial"/>
          <w:color w:val="000000" w:themeColor="text1"/>
          <w:sz w:val="20"/>
        </w:rPr>
        <w:t xml:space="preserve">scopriamo, per quanto non sia una grande sorpresa, che il maggiore estimatore delle </w:t>
      </w:r>
      <w:r w:rsidR="00121275" w:rsidRPr="00121275">
        <w:rPr>
          <w:rFonts w:ascii="Arial" w:hAnsi="Arial" w:cs="Arial"/>
          <w:color w:val="000000" w:themeColor="text1"/>
          <w:sz w:val="20"/>
        </w:rPr>
        <w:t xml:space="preserve">tecnologie cinesi è il </w:t>
      </w:r>
      <w:r w:rsidR="00121275" w:rsidRPr="00121275">
        <w:rPr>
          <w:rFonts w:ascii="Arial" w:hAnsi="Arial" w:cs="Arial"/>
          <w:b/>
          <w:bCs/>
          <w:color w:val="000000" w:themeColor="text1"/>
          <w:sz w:val="20"/>
        </w:rPr>
        <w:t>Vietnam</w:t>
      </w:r>
      <w:r w:rsidR="00121275" w:rsidRPr="00121275">
        <w:rPr>
          <w:rFonts w:ascii="Arial" w:hAnsi="Arial" w:cs="Arial"/>
          <w:color w:val="000000" w:themeColor="text1"/>
          <w:sz w:val="20"/>
        </w:rPr>
        <w:t xml:space="preserve">, che incrementa di ben il 27,5 per cento gli acquisti dal “vicino”, passando dai 280,3 milioni di euro del 2023 ai 357,3 dello scorso anno. Al secondo posto gli </w:t>
      </w:r>
      <w:r w:rsidR="00121275" w:rsidRPr="00121275">
        <w:rPr>
          <w:rFonts w:ascii="Arial" w:hAnsi="Arial" w:cs="Arial"/>
          <w:b/>
          <w:bCs/>
          <w:color w:val="000000" w:themeColor="text1"/>
          <w:sz w:val="20"/>
        </w:rPr>
        <w:t>Stati Uniti</w:t>
      </w:r>
      <w:r w:rsidR="00121275" w:rsidRPr="00121275">
        <w:rPr>
          <w:rFonts w:ascii="Arial" w:hAnsi="Arial" w:cs="Arial"/>
          <w:color w:val="000000" w:themeColor="text1"/>
          <w:sz w:val="20"/>
        </w:rPr>
        <w:t xml:space="preserve"> (348 milioni di eur</w:t>
      </w:r>
      <w:r w:rsidR="002101AF">
        <w:rPr>
          <w:rFonts w:ascii="Arial" w:hAnsi="Arial" w:cs="Arial"/>
          <w:color w:val="000000" w:themeColor="text1"/>
          <w:sz w:val="20"/>
        </w:rPr>
        <w:t>o</w:t>
      </w:r>
      <w:r w:rsidR="00121275" w:rsidRPr="00121275">
        <w:rPr>
          <w:rFonts w:ascii="Arial" w:hAnsi="Arial" w:cs="Arial"/>
          <w:color w:val="000000" w:themeColor="text1"/>
          <w:sz w:val="20"/>
        </w:rPr>
        <w:t xml:space="preserve">, più 2,1 per cento) e al terzo la </w:t>
      </w:r>
      <w:r w:rsidR="00121275" w:rsidRPr="00121275">
        <w:rPr>
          <w:rFonts w:ascii="Arial" w:hAnsi="Arial" w:cs="Arial"/>
          <w:b/>
          <w:bCs/>
          <w:color w:val="000000" w:themeColor="text1"/>
          <w:sz w:val="20"/>
        </w:rPr>
        <w:t>Russia</w:t>
      </w:r>
      <w:r w:rsidR="00121275" w:rsidRPr="00121275">
        <w:rPr>
          <w:rFonts w:ascii="Arial" w:hAnsi="Arial" w:cs="Arial"/>
          <w:color w:val="000000" w:themeColor="text1"/>
          <w:sz w:val="20"/>
        </w:rPr>
        <w:t xml:space="preserve"> (224,3 milioni di euro, più due per cento), seguiti da Germania, India, Tailandia, Brasile, Indonesia, Malesia e Messico.</w:t>
      </w:r>
    </w:p>
    <w:p w14:paraId="3E3AA360" w14:textId="77777777" w:rsidR="00215D77" w:rsidRDefault="00215D77" w:rsidP="005F3710">
      <w:pPr>
        <w:tabs>
          <w:tab w:val="left" w:pos="142"/>
          <w:tab w:val="left" w:pos="426"/>
        </w:tabs>
        <w:ind w:left="426"/>
        <w:rPr>
          <w:rFonts w:ascii="Arial" w:hAnsi="Arial" w:cs="Arial"/>
          <w:color w:val="000000" w:themeColor="text1"/>
          <w:sz w:val="20"/>
        </w:rPr>
      </w:pPr>
    </w:p>
    <w:p w14:paraId="4213E821" w14:textId="77777777" w:rsidR="00215D77" w:rsidRDefault="00215D77" w:rsidP="005F3710">
      <w:pPr>
        <w:tabs>
          <w:tab w:val="left" w:pos="142"/>
          <w:tab w:val="left" w:pos="426"/>
        </w:tabs>
        <w:ind w:left="426"/>
        <w:rPr>
          <w:rFonts w:ascii="Arial" w:hAnsi="Arial" w:cs="Arial"/>
          <w:color w:val="000000" w:themeColor="text1"/>
          <w:sz w:val="20"/>
        </w:rPr>
      </w:pPr>
    </w:p>
    <w:p w14:paraId="2E689B30" w14:textId="77777777" w:rsidR="00215D77" w:rsidRDefault="00215D77" w:rsidP="005F3710">
      <w:pPr>
        <w:tabs>
          <w:tab w:val="left" w:pos="142"/>
          <w:tab w:val="left" w:pos="426"/>
        </w:tabs>
        <w:ind w:left="426"/>
        <w:rPr>
          <w:rFonts w:ascii="Arial" w:hAnsi="Arial" w:cs="Arial"/>
          <w:color w:val="000000" w:themeColor="text1"/>
          <w:sz w:val="20"/>
        </w:rPr>
      </w:pPr>
    </w:p>
    <w:p w14:paraId="0988E54C" w14:textId="7622C190" w:rsidR="00121275" w:rsidRDefault="00121275" w:rsidP="005F3710">
      <w:pPr>
        <w:tabs>
          <w:tab w:val="left" w:pos="142"/>
          <w:tab w:val="left" w:pos="426"/>
        </w:tabs>
        <w:ind w:left="426"/>
        <w:rPr>
          <w:rFonts w:ascii="Arial" w:hAnsi="Arial" w:cs="Arial"/>
          <w:color w:val="000000" w:themeColor="text1"/>
          <w:sz w:val="20"/>
        </w:rPr>
      </w:pPr>
      <w:r w:rsidRPr="00121275">
        <w:rPr>
          <w:rFonts w:ascii="Arial" w:hAnsi="Arial" w:cs="Arial"/>
          <w:color w:val="000000" w:themeColor="text1"/>
          <w:sz w:val="20"/>
        </w:rPr>
        <w:t>Sul</w:t>
      </w:r>
      <w:r>
        <w:rPr>
          <w:rFonts w:ascii="Arial" w:hAnsi="Arial" w:cs="Arial"/>
          <w:color w:val="000000" w:themeColor="text1"/>
          <w:sz w:val="20"/>
        </w:rPr>
        <w:t xml:space="preserve"> fronte delle </w:t>
      </w:r>
      <w:r w:rsidRPr="00121275">
        <w:rPr>
          <w:rFonts w:ascii="Arial" w:hAnsi="Arial" w:cs="Arial"/>
          <w:b/>
          <w:bCs/>
          <w:color w:val="000000" w:themeColor="text1"/>
          <w:sz w:val="20"/>
        </w:rPr>
        <w:t>importazioni</w:t>
      </w:r>
      <w:r>
        <w:rPr>
          <w:rFonts w:ascii="Arial" w:hAnsi="Arial" w:cs="Arial"/>
          <w:color w:val="000000" w:themeColor="text1"/>
          <w:sz w:val="20"/>
        </w:rPr>
        <w:t xml:space="preserve"> – che, come abbiamo già scritto, sono state pari a 189,1 milioni di euro contro i 231,9 del 2023</w:t>
      </w:r>
      <w:r w:rsidR="002101AF">
        <w:rPr>
          <w:rFonts w:ascii="Arial" w:hAnsi="Arial" w:cs="Arial"/>
          <w:color w:val="000000" w:themeColor="text1"/>
          <w:sz w:val="20"/>
        </w:rPr>
        <w:t xml:space="preserve"> (m</w:t>
      </w:r>
      <w:r>
        <w:rPr>
          <w:rFonts w:ascii="Arial" w:hAnsi="Arial" w:cs="Arial"/>
          <w:color w:val="000000" w:themeColor="text1"/>
          <w:sz w:val="20"/>
        </w:rPr>
        <w:t xml:space="preserve">eno 18,5 per cento) – la palma di maggior Paese fornitore va alla Germania, </w:t>
      </w:r>
      <w:r>
        <w:rPr>
          <w:rFonts w:ascii="Arial" w:hAnsi="Arial" w:cs="Arial"/>
          <w:color w:val="000000" w:themeColor="text1"/>
          <w:sz w:val="20"/>
        </w:rPr>
        <w:lastRenderedPageBreak/>
        <w:t>che perde però il 22,9 per cento in valore (dai 128,9 milioni del 2023 ai 99,4 dello scorso anno). Tiene l’</w:t>
      </w:r>
      <w:r w:rsidRPr="00A650E3">
        <w:rPr>
          <w:rFonts w:ascii="Arial" w:hAnsi="Arial" w:cs="Arial"/>
          <w:b/>
          <w:bCs/>
          <w:color w:val="000000" w:themeColor="text1"/>
          <w:sz w:val="20"/>
        </w:rPr>
        <w:t>I</w:t>
      </w:r>
      <w:r w:rsidRPr="00121275">
        <w:rPr>
          <w:rFonts w:ascii="Arial" w:hAnsi="Arial" w:cs="Arial"/>
          <w:b/>
          <w:bCs/>
          <w:color w:val="000000" w:themeColor="text1"/>
          <w:sz w:val="20"/>
        </w:rPr>
        <w:t>talia</w:t>
      </w:r>
      <w:r>
        <w:rPr>
          <w:rFonts w:ascii="Arial" w:hAnsi="Arial" w:cs="Arial"/>
          <w:color w:val="000000" w:themeColor="text1"/>
          <w:sz w:val="20"/>
        </w:rPr>
        <w:t xml:space="preserve">, che si colloca al secondo posto con 29,6 milioni (meno 0,4 per cento) e supera dunque </w:t>
      </w:r>
      <w:r w:rsidRPr="00121275">
        <w:rPr>
          <w:rFonts w:ascii="Arial" w:hAnsi="Arial" w:cs="Arial"/>
          <w:b/>
          <w:bCs/>
          <w:color w:val="000000" w:themeColor="text1"/>
          <w:sz w:val="20"/>
        </w:rPr>
        <w:t>Taiwan</w:t>
      </w:r>
      <w:r>
        <w:rPr>
          <w:rFonts w:ascii="Arial" w:hAnsi="Arial" w:cs="Arial"/>
          <w:color w:val="000000" w:themeColor="text1"/>
          <w:sz w:val="20"/>
        </w:rPr>
        <w:t>, secondo nella classifica 2023 e terzo nel 2024, con vendite in Cina pari a 14,5 milioni di euro, il 4 per cento in meno rispetto al 2023.</w:t>
      </w:r>
    </w:p>
    <w:p w14:paraId="217687D7" w14:textId="7385A6C0" w:rsidR="00121275" w:rsidRDefault="00121275" w:rsidP="005F3710">
      <w:pPr>
        <w:tabs>
          <w:tab w:val="left" w:pos="142"/>
          <w:tab w:val="left" w:pos="426"/>
        </w:tabs>
        <w:ind w:left="426"/>
        <w:rPr>
          <w:rFonts w:ascii="Arial" w:hAnsi="Arial" w:cs="Arial"/>
          <w:color w:val="000000" w:themeColor="text1"/>
          <w:sz w:val="20"/>
        </w:rPr>
      </w:pPr>
      <w:r>
        <w:rPr>
          <w:rFonts w:ascii="Arial" w:hAnsi="Arial" w:cs="Arial"/>
          <w:color w:val="000000" w:themeColor="text1"/>
          <w:sz w:val="20"/>
        </w:rPr>
        <w:t>Seguono il Giappone</w:t>
      </w:r>
      <w:r w:rsidR="002101AF">
        <w:rPr>
          <w:rFonts w:ascii="Arial" w:hAnsi="Arial" w:cs="Arial"/>
          <w:color w:val="000000" w:themeColor="text1"/>
          <w:sz w:val="20"/>
        </w:rPr>
        <w:t xml:space="preserve"> (</w:t>
      </w:r>
      <w:r>
        <w:rPr>
          <w:rFonts w:ascii="Arial" w:hAnsi="Arial" w:cs="Arial"/>
          <w:color w:val="000000" w:themeColor="text1"/>
          <w:sz w:val="20"/>
        </w:rPr>
        <w:t>che aumenta le proprie importazi</w:t>
      </w:r>
      <w:r w:rsidR="00DD3D7F">
        <w:rPr>
          <w:rFonts w:ascii="Arial" w:hAnsi="Arial" w:cs="Arial"/>
          <w:color w:val="000000" w:themeColor="text1"/>
          <w:sz w:val="20"/>
        </w:rPr>
        <w:t>o</w:t>
      </w:r>
      <w:r>
        <w:rPr>
          <w:rFonts w:ascii="Arial" w:hAnsi="Arial" w:cs="Arial"/>
          <w:color w:val="000000" w:themeColor="text1"/>
          <w:sz w:val="20"/>
        </w:rPr>
        <w:t>ni di macchine cinesi del 29,1 per cento), la Danimarca, la Corea del Sud, gli Stati Uniti</w:t>
      </w:r>
      <w:r w:rsidR="00DD3D7F">
        <w:rPr>
          <w:rFonts w:ascii="Arial" w:hAnsi="Arial" w:cs="Arial"/>
          <w:color w:val="000000" w:themeColor="text1"/>
          <w:sz w:val="20"/>
        </w:rPr>
        <w:t xml:space="preserve">, l’Austria e i Paesi Bassi, che passano dai 329mila euro del 2023 ai 2,7 milioni del 2024, con un balzo percentuale del 748 per cento. A chiudere la classifica della “Top </w:t>
      </w:r>
      <w:proofErr w:type="spellStart"/>
      <w:r w:rsidR="00DD3D7F">
        <w:rPr>
          <w:rFonts w:ascii="Arial" w:hAnsi="Arial" w:cs="Arial"/>
          <w:color w:val="000000" w:themeColor="text1"/>
          <w:sz w:val="20"/>
        </w:rPr>
        <w:t>ten</w:t>
      </w:r>
      <w:proofErr w:type="spellEnd"/>
      <w:r w:rsidR="00DD3D7F">
        <w:rPr>
          <w:rFonts w:ascii="Arial" w:hAnsi="Arial" w:cs="Arial"/>
          <w:color w:val="000000" w:themeColor="text1"/>
          <w:sz w:val="20"/>
        </w:rPr>
        <w:t>” dei Paesi importatori è Singapore.</w:t>
      </w:r>
    </w:p>
    <w:p w14:paraId="15184208" w14:textId="77777777" w:rsidR="00DD3D7F" w:rsidRPr="00DD3D7F" w:rsidRDefault="00DD3D7F" w:rsidP="005F3710">
      <w:pPr>
        <w:tabs>
          <w:tab w:val="left" w:pos="142"/>
          <w:tab w:val="left" w:pos="426"/>
        </w:tabs>
        <w:ind w:left="426"/>
        <w:rPr>
          <w:rFonts w:ascii="Arial" w:hAnsi="Arial" w:cs="Arial"/>
          <w:i/>
          <w:iCs/>
          <w:color w:val="000000" w:themeColor="text1"/>
          <w:sz w:val="20"/>
        </w:rPr>
      </w:pPr>
    </w:p>
    <w:p w14:paraId="37FA8B4A" w14:textId="5A4630DF" w:rsidR="00DD3D7F" w:rsidRPr="00CA5958" w:rsidRDefault="00DD3D7F" w:rsidP="005F3710">
      <w:pPr>
        <w:tabs>
          <w:tab w:val="left" w:pos="142"/>
          <w:tab w:val="left" w:pos="426"/>
        </w:tabs>
        <w:ind w:left="426"/>
        <w:rPr>
          <w:rFonts w:ascii="Arial" w:hAnsi="Arial" w:cs="Arial"/>
          <w:i/>
          <w:iCs/>
          <w:color w:val="000000" w:themeColor="text1"/>
          <w:sz w:val="20"/>
        </w:rPr>
      </w:pPr>
      <w:r w:rsidRPr="00DD3D7F">
        <w:rPr>
          <w:rFonts w:ascii="Arial" w:hAnsi="Arial" w:cs="Arial"/>
          <w:i/>
          <w:iCs/>
          <w:color w:val="000000" w:themeColor="text1"/>
          <w:sz w:val="20"/>
        </w:rPr>
        <w:t>“I dati elaborati dal nostro Ufficio studi ritraggono fedelmente quella realtà con cui le imprese del “made in Italy” di settore si confrontano ogni giorno”,</w:t>
      </w:r>
      <w:r>
        <w:rPr>
          <w:rFonts w:ascii="Arial" w:hAnsi="Arial" w:cs="Arial"/>
          <w:color w:val="000000" w:themeColor="text1"/>
          <w:sz w:val="20"/>
        </w:rPr>
        <w:t xml:space="preserve"> ha commentato il direttore di Acimall </w:t>
      </w:r>
      <w:r w:rsidRPr="00DD3D7F">
        <w:rPr>
          <w:rFonts w:ascii="Arial" w:hAnsi="Arial" w:cs="Arial"/>
          <w:b/>
          <w:bCs/>
          <w:color w:val="000000" w:themeColor="text1"/>
          <w:sz w:val="20"/>
        </w:rPr>
        <w:t>Dario Corbetta</w:t>
      </w:r>
      <w:r>
        <w:rPr>
          <w:rFonts w:ascii="Arial" w:hAnsi="Arial" w:cs="Arial"/>
          <w:color w:val="000000" w:themeColor="text1"/>
          <w:sz w:val="20"/>
        </w:rPr>
        <w:t xml:space="preserve">. </w:t>
      </w:r>
      <w:r w:rsidRPr="00CA5958">
        <w:rPr>
          <w:rFonts w:ascii="Arial" w:hAnsi="Arial" w:cs="Arial"/>
          <w:i/>
          <w:iCs/>
          <w:color w:val="000000" w:themeColor="text1"/>
          <w:sz w:val="20"/>
        </w:rPr>
        <w:t xml:space="preserve">“I mercati maturi e consolidati, pur nella bufera di questi ultimi anni, mantengono il proprio ruolo e continuano a essere un punto di riferimento per tutti i costruttori. </w:t>
      </w:r>
      <w:r w:rsidR="006906C1" w:rsidRPr="00CA5958">
        <w:rPr>
          <w:rFonts w:ascii="Arial" w:hAnsi="Arial" w:cs="Arial"/>
          <w:i/>
          <w:iCs/>
          <w:color w:val="000000" w:themeColor="text1"/>
          <w:sz w:val="20"/>
        </w:rPr>
        <w:t>L</w:t>
      </w:r>
      <w:r w:rsidR="00F517D9">
        <w:rPr>
          <w:rFonts w:ascii="Arial" w:hAnsi="Arial" w:cs="Arial"/>
          <w:i/>
          <w:iCs/>
          <w:color w:val="000000" w:themeColor="text1"/>
          <w:sz w:val="20"/>
        </w:rPr>
        <w:t xml:space="preserve">’export cinese riconquista il </w:t>
      </w:r>
      <w:r w:rsidR="006906C1" w:rsidRPr="00CA5958">
        <w:rPr>
          <w:rFonts w:ascii="Arial" w:hAnsi="Arial" w:cs="Arial"/>
          <w:i/>
          <w:iCs/>
          <w:color w:val="000000" w:themeColor="text1"/>
          <w:sz w:val="20"/>
        </w:rPr>
        <w:t xml:space="preserve">primato sui mercati mondiali, un elemento </w:t>
      </w:r>
      <w:r w:rsidR="002101AF">
        <w:rPr>
          <w:rFonts w:ascii="Arial" w:hAnsi="Arial" w:cs="Arial"/>
          <w:i/>
          <w:iCs/>
          <w:color w:val="000000" w:themeColor="text1"/>
          <w:sz w:val="20"/>
        </w:rPr>
        <w:t xml:space="preserve">peraltro </w:t>
      </w:r>
      <w:r w:rsidR="006906C1" w:rsidRPr="00CA5958">
        <w:rPr>
          <w:rFonts w:ascii="Arial" w:hAnsi="Arial" w:cs="Arial"/>
          <w:i/>
          <w:iCs/>
          <w:color w:val="000000" w:themeColor="text1"/>
          <w:sz w:val="20"/>
        </w:rPr>
        <w:t xml:space="preserve">atteso e che conferma la necessità di abbandonare i luoghi comuni </w:t>
      </w:r>
      <w:r w:rsidR="00F517D9">
        <w:rPr>
          <w:rFonts w:ascii="Arial" w:hAnsi="Arial" w:cs="Arial"/>
          <w:i/>
          <w:iCs/>
          <w:color w:val="000000" w:themeColor="text1"/>
          <w:sz w:val="20"/>
        </w:rPr>
        <w:t xml:space="preserve">e </w:t>
      </w:r>
      <w:r w:rsidR="006906C1" w:rsidRPr="00CA5958">
        <w:rPr>
          <w:rFonts w:ascii="Arial" w:hAnsi="Arial" w:cs="Arial"/>
          <w:i/>
          <w:iCs/>
          <w:color w:val="000000" w:themeColor="text1"/>
          <w:sz w:val="20"/>
        </w:rPr>
        <w:t xml:space="preserve">lavorare ancora più intensamente per mantenere quel gap tecnologico </w:t>
      </w:r>
      <w:r w:rsidR="00CA5958" w:rsidRPr="00CA5958">
        <w:rPr>
          <w:rFonts w:ascii="Arial" w:hAnsi="Arial" w:cs="Arial"/>
          <w:i/>
          <w:iCs/>
          <w:color w:val="000000" w:themeColor="text1"/>
          <w:sz w:val="20"/>
        </w:rPr>
        <w:t>indispensabile per continuare a essere un punto di riferimento nei flussi internazionali</w:t>
      </w:r>
      <w:r w:rsidR="006906C1" w:rsidRPr="00CA5958">
        <w:rPr>
          <w:rFonts w:ascii="Arial" w:hAnsi="Arial" w:cs="Arial"/>
          <w:i/>
          <w:iCs/>
          <w:color w:val="000000" w:themeColor="text1"/>
          <w:sz w:val="20"/>
        </w:rPr>
        <w:t xml:space="preserve"> </w:t>
      </w:r>
      <w:r w:rsidR="00CA5958" w:rsidRPr="00CA5958">
        <w:rPr>
          <w:rFonts w:ascii="Arial" w:hAnsi="Arial" w:cs="Arial"/>
          <w:i/>
          <w:iCs/>
          <w:color w:val="000000" w:themeColor="text1"/>
          <w:sz w:val="20"/>
        </w:rPr>
        <w:t>in termini di qualità, affidabilità e soprattutto di relazioni di assistenza e partnership post vendita”.</w:t>
      </w:r>
    </w:p>
    <w:p w14:paraId="191B8D3C" w14:textId="77777777" w:rsidR="0022211B" w:rsidRPr="00121275" w:rsidRDefault="0022211B" w:rsidP="0022211B">
      <w:pPr>
        <w:tabs>
          <w:tab w:val="left" w:pos="142"/>
          <w:tab w:val="left" w:pos="426"/>
        </w:tabs>
        <w:rPr>
          <w:rFonts w:ascii="Arial" w:hAnsi="Arial" w:cs="Arial"/>
          <w:color w:val="000000" w:themeColor="text1"/>
          <w:sz w:val="20"/>
        </w:rPr>
      </w:pPr>
    </w:p>
    <w:p w14:paraId="6EF8A30F" w14:textId="77777777" w:rsidR="0022211B" w:rsidRPr="00121275" w:rsidRDefault="0022211B" w:rsidP="0022211B">
      <w:pPr>
        <w:tabs>
          <w:tab w:val="left" w:pos="142"/>
          <w:tab w:val="left" w:pos="426"/>
        </w:tabs>
        <w:rPr>
          <w:rFonts w:ascii="Arial" w:hAnsi="Arial" w:cs="Arial"/>
          <w:color w:val="000000" w:themeColor="text1"/>
          <w:sz w:val="20"/>
        </w:rPr>
      </w:pPr>
    </w:p>
    <w:p w14:paraId="24791B09" w14:textId="77777777" w:rsidR="00C3603F" w:rsidRPr="00C87EBA" w:rsidRDefault="00C3603F" w:rsidP="00CA5958">
      <w:pPr>
        <w:tabs>
          <w:tab w:val="left" w:pos="426"/>
        </w:tabs>
        <w:rPr>
          <w:rFonts w:ascii="Arial" w:hAnsi="Arial" w:cs="Arial"/>
          <w:i/>
          <w:sz w:val="20"/>
        </w:rPr>
      </w:pPr>
    </w:p>
    <w:p w14:paraId="7367E250" w14:textId="77777777" w:rsidR="00F00EE7" w:rsidRPr="00C87EBA" w:rsidRDefault="00F00EE7" w:rsidP="00C62170">
      <w:pPr>
        <w:tabs>
          <w:tab w:val="left" w:pos="426"/>
        </w:tabs>
        <w:ind w:left="426"/>
        <w:rPr>
          <w:rFonts w:ascii="Arial" w:hAnsi="Arial" w:cs="Arial"/>
          <w:sz w:val="20"/>
        </w:rPr>
      </w:pPr>
    </w:p>
    <w:p w14:paraId="6BDCCF7E" w14:textId="47FF86CA" w:rsidR="00840088" w:rsidRPr="00122478" w:rsidRDefault="00840088" w:rsidP="00C62170">
      <w:pPr>
        <w:tabs>
          <w:tab w:val="left" w:pos="426"/>
        </w:tabs>
        <w:ind w:left="426"/>
        <w:rPr>
          <w:rFonts w:ascii="Arial" w:hAnsi="Arial" w:cs="Arial"/>
          <w:color w:val="000000" w:themeColor="text1"/>
          <w:sz w:val="20"/>
        </w:rPr>
      </w:pPr>
      <w:r w:rsidRPr="00122478">
        <w:rPr>
          <w:rFonts w:ascii="Arial" w:hAnsi="Arial" w:cs="Arial"/>
          <w:i/>
          <w:color w:val="000000" w:themeColor="text1"/>
          <w:sz w:val="20"/>
        </w:rPr>
        <w:t>Per ulteriori informazioni:</w:t>
      </w:r>
    </w:p>
    <w:p w14:paraId="1110F91B" w14:textId="77777777" w:rsidR="00840088" w:rsidRPr="00122478" w:rsidRDefault="00840088" w:rsidP="00C62170">
      <w:pPr>
        <w:tabs>
          <w:tab w:val="left" w:pos="426"/>
          <w:tab w:val="left" w:pos="567"/>
        </w:tabs>
        <w:ind w:left="426"/>
        <w:jc w:val="both"/>
        <w:outlineLvl w:val="0"/>
        <w:rPr>
          <w:rFonts w:ascii="Arial" w:hAnsi="Arial" w:cs="Arial"/>
          <w:b/>
          <w:color w:val="000000" w:themeColor="text1"/>
          <w:sz w:val="20"/>
        </w:rPr>
      </w:pPr>
      <w:r w:rsidRPr="00122478">
        <w:rPr>
          <w:rFonts w:ascii="Arial" w:hAnsi="Arial" w:cs="Arial"/>
          <w:b/>
          <w:color w:val="000000" w:themeColor="text1"/>
          <w:sz w:val="20"/>
        </w:rPr>
        <w:t>Luca Rossetti</w:t>
      </w:r>
    </w:p>
    <w:p w14:paraId="3FFC3468" w14:textId="24E535A9" w:rsidR="00AF50EF" w:rsidRPr="00122478" w:rsidRDefault="00840088" w:rsidP="00C62170">
      <w:pPr>
        <w:tabs>
          <w:tab w:val="left" w:pos="426"/>
          <w:tab w:val="left" w:pos="560"/>
        </w:tabs>
        <w:ind w:left="426"/>
        <w:jc w:val="both"/>
        <w:outlineLvl w:val="0"/>
        <w:rPr>
          <w:rFonts w:ascii="Arial" w:hAnsi="Arial" w:cs="Arial"/>
          <w:color w:val="000000" w:themeColor="text1"/>
          <w:sz w:val="20"/>
        </w:rPr>
      </w:pPr>
      <w:r w:rsidRPr="00122478">
        <w:rPr>
          <w:rFonts w:ascii="Arial" w:hAnsi="Arial" w:cs="Arial"/>
          <w:color w:val="000000" w:themeColor="text1"/>
          <w:sz w:val="20"/>
        </w:rPr>
        <w:t>+39 3</w:t>
      </w:r>
      <w:r w:rsidR="0068221D" w:rsidRPr="00122478">
        <w:rPr>
          <w:rFonts w:ascii="Arial" w:hAnsi="Arial" w:cs="Arial"/>
          <w:color w:val="000000" w:themeColor="text1"/>
          <w:sz w:val="20"/>
        </w:rPr>
        <w:t>51</w:t>
      </w:r>
      <w:r w:rsidRPr="00122478">
        <w:rPr>
          <w:rFonts w:ascii="Arial" w:hAnsi="Arial" w:cs="Arial"/>
          <w:color w:val="000000" w:themeColor="text1"/>
          <w:sz w:val="20"/>
        </w:rPr>
        <w:t xml:space="preserve"> </w:t>
      </w:r>
      <w:r w:rsidR="0068221D" w:rsidRPr="00122478">
        <w:rPr>
          <w:rFonts w:ascii="Arial" w:hAnsi="Arial" w:cs="Arial"/>
          <w:color w:val="000000" w:themeColor="text1"/>
          <w:sz w:val="20"/>
        </w:rPr>
        <w:t>9098189</w:t>
      </w:r>
      <w:r w:rsidRPr="00122478">
        <w:rPr>
          <w:rFonts w:ascii="Arial" w:hAnsi="Arial" w:cs="Arial"/>
          <w:color w:val="000000" w:themeColor="text1"/>
          <w:sz w:val="20"/>
        </w:rPr>
        <w:t xml:space="preserve"> - </w:t>
      </w:r>
      <w:hyperlink r:id="rId8" w:history="1">
        <w:r w:rsidRPr="00122478">
          <w:rPr>
            <w:rStyle w:val="Collegamentoipertestuale"/>
            <w:rFonts w:ascii="Arial" w:hAnsi="Arial" w:cs="Arial"/>
            <w:color w:val="000000" w:themeColor="text1"/>
            <w:sz w:val="20"/>
            <w:u w:val="none"/>
          </w:rPr>
          <w:t>press@acimall.com</w:t>
        </w:r>
      </w:hyperlink>
    </w:p>
    <w:sectPr w:rsidR="00AF50EF" w:rsidRPr="00122478" w:rsidSect="008570D7">
      <w:headerReference w:type="default" r:id="rId9"/>
      <w:footerReference w:type="even" r:id="rId10"/>
      <w:footerReference w:type="default" r:id="rId11"/>
      <w:headerReference w:type="first" r:id="rId12"/>
      <w:footerReference w:type="first" r:id="rId13"/>
      <w:pgSz w:w="11906" w:h="16838" w:code="9"/>
      <w:pgMar w:top="1276" w:right="991" w:bottom="142" w:left="1418"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AFCD" w14:textId="77777777" w:rsidR="00C16C89" w:rsidRDefault="00C16C89">
      <w:r>
        <w:separator/>
      </w:r>
    </w:p>
  </w:endnote>
  <w:endnote w:type="continuationSeparator" w:id="0">
    <w:p w14:paraId="7577C59C" w14:textId="77777777" w:rsidR="00C16C89" w:rsidRDefault="00C1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notTrueType/>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eva">
    <w:panose1 w:val="00000000000000000000"/>
    <w:charset w:val="00"/>
    <w:family w:val="swiss"/>
    <w:notTrueType/>
    <w:pitch w:val="variable"/>
    <w:sig w:usb0="E00002FF" w:usb1="5200205F" w:usb2="00A0C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5BF6" w14:textId="77777777" w:rsidR="00BD6D92" w:rsidRDefault="00BD6D9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07FA7CA" w14:textId="77777777" w:rsidR="00BD6D92" w:rsidRDefault="00BD6D92">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5DE1" w14:textId="77777777" w:rsidR="00BD6D92" w:rsidRDefault="00BD6D92">
    <w:pPr>
      <w:pStyle w:val="Pidipagina"/>
      <w:framePr w:wrap="around" w:vAnchor="text" w:hAnchor="page" w:x="5488" w:y="524"/>
      <w:jc w:val="center"/>
      <w:rPr>
        <w:rStyle w:val="Numeropagina"/>
      </w:rPr>
    </w:pPr>
  </w:p>
  <w:p w14:paraId="6A2D504F" w14:textId="77777777" w:rsidR="00BD6D92" w:rsidRDefault="00BD6D92">
    <w:pPr>
      <w:pStyle w:val="Pidipagina"/>
      <w:ind w:right="360"/>
    </w:pPr>
    <w:r>
      <w:t xml:space="preserve">   </w:t>
    </w:r>
  </w:p>
  <w:p w14:paraId="676EE327" w14:textId="196C1161" w:rsidR="00BD6D92" w:rsidRDefault="00BD6D92">
    <w:pPr>
      <w:pStyle w:val="Pidipagina"/>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B1D6" w14:textId="77777777" w:rsidR="00BD6D92" w:rsidRDefault="00BD6D92">
    <w:pPr>
      <w:pStyle w:val="Pidipagina"/>
      <w:tabs>
        <w:tab w:val="clear" w:pos="4819"/>
        <w:tab w:val="clear" w:pos="9638"/>
        <w:tab w:val="left" w:pos="9000"/>
      </w:tabs>
      <w:ind w:left="480"/>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6D2D" w14:textId="77777777" w:rsidR="00C16C89" w:rsidRDefault="00C16C89">
      <w:r>
        <w:separator/>
      </w:r>
    </w:p>
  </w:footnote>
  <w:footnote w:type="continuationSeparator" w:id="0">
    <w:p w14:paraId="5E6B4E71" w14:textId="77777777" w:rsidR="00C16C89" w:rsidRDefault="00C16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CE48" w14:textId="6DC56FCB" w:rsidR="00BD6D92" w:rsidRDefault="00BD6D92">
    <w:pPr>
      <w:pStyle w:val="Intestazione"/>
      <w:ind w:left="360"/>
    </w:pPr>
  </w:p>
  <w:p w14:paraId="302658E1" w14:textId="77777777" w:rsidR="00BD6D92" w:rsidRDefault="00BD6D92">
    <w:pPr>
      <w:pStyle w:val="Intestazione"/>
      <w:ind w:left="360"/>
    </w:pPr>
  </w:p>
  <w:p w14:paraId="4A2C7678" w14:textId="77777777" w:rsidR="00BD6D92" w:rsidRDefault="00BD6D92">
    <w:pPr>
      <w:pStyle w:val="Intestazione"/>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B4B7" w14:textId="39D9834C" w:rsidR="00BD6D92" w:rsidRDefault="00BD6D92">
    <w:pPr>
      <w:pStyle w:val="Intestazione"/>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A4C2B"/>
    <w:multiLevelType w:val="hybridMultilevel"/>
    <w:tmpl w:val="C0C490D8"/>
    <w:lvl w:ilvl="0" w:tplc="1E5CF8E4">
      <w:start w:val="1"/>
      <w:numFmt w:val="bullet"/>
      <w:lvlText w:val="•"/>
      <w:lvlJc w:val="left"/>
      <w:pPr>
        <w:tabs>
          <w:tab w:val="num" w:pos="720"/>
        </w:tabs>
        <w:ind w:left="720" w:hanging="360"/>
      </w:pPr>
      <w:rPr>
        <w:rFonts w:ascii="Verdana" w:hAnsi="Verdana" w:hint="default"/>
      </w:rPr>
    </w:lvl>
    <w:lvl w:ilvl="1" w:tplc="E1A03B1C" w:tentative="1">
      <w:start w:val="1"/>
      <w:numFmt w:val="bullet"/>
      <w:lvlText w:val="•"/>
      <w:lvlJc w:val="left"/>
      <w:pPr>
        <w:tabs>
          <w:tab w:val="num" w:pos="1440"/>
        </w:tabs>
        <w:ind w:left="1440" w:hanging="360"/>
      </w:pPr>
      <w:rPr>
        <w:rFonts w:ascii="Verdana" w:hAnsi="Verdana" w:hint="default"/>
      </w:rPr>
    </w:lvl>
    <w:lvl w:ilvl="2" w:tplc="1E18E0C0" w:tentative="1">
      <w:start w:val="1"/>
      <w:numFmt w:val="bullet"/>
      <w:lvlText w:val="•"/>
      <w:lvlJc w:val="left"/>
      <w:pPr>
        <w:tabs>
          <w:tab w:val="num" w:pos="2160"/>
        </w:tabs>
        <w:ind w:left="2160" w:hanging="360"/>
      </w:pPr>
      <w:rPr>
        <w:rFonts w:ascii="Verdana" w:hAnsi="Verdana" w:hint="default"/>
      </w:rPr>
    </w:lvl>
    <w:lvl w:ilvl="3" w:tplc="A6CE9EC6" w:tentative="1">
      <w:start w:val="1"/>
      <w:numFmt w:val="bullet"/>
      <w:lvlText w:val="•"/>
      <w:lvlJc w:val="left"/>
      <w:pPr>
        <w:tabs>
          <w:tab w:val="num" w:pos="2880"/>
        </w:tabs>
        <w:ind w:left="2880" w:hanging="360"/>
      </w:pPr>
      <w:rPr>
        <w:rFonts w:ascii="Verdana" w:hAnsi="Verdana" w:hint="default"/>
      </w:rPr>
    </w:lvl>
    <w:lvl w:ilvl="4" w:tplc="AD24A920" w:tentative="1">
      <w:start w:val="1"/>
      <w:numFmt w:val="bullet"/>
      <w:lvlText w:val="•"/>
      <w:lvlJc w:val="left"/>
      <w:pPr>
        <w:tabs>
          <w:tab w:val="num" w:pos="3600"/>
        </w:tabs>
        <w:ind w:left="3600" w:hanging="360"/>
      </w:pPr>
      <w:rPr>
        <w:rFonts w:ascii="Verdana" w:hAnsi="Verdana" w:hint="default"/>
      </w:rPr>
    </w:lvl>
    <w:lvl w:ilvl="5" w:tplc="B0C8885E" w:tentative="1">
      <w:start w:val="1"/>
      <w:numFmt w:val="bullet"/>
      <w:lvlText w:val="•"/>
      <w:lvlJc w:val="left"/>
      <w:pPr>
        <w:tabs>
          <w:tab w:val="num" w:pos="4320"/>
        </w:tabs>
        <w:ind w:left="4320" w:hanging="360"/>
      </w:pPr>
      <w:rPr>
        <w:rFonts w:ascii="Verdana" w:hAnsi="Verdana" w:hint="default"/>
      </w:rPr>
    </w:lvl>
    <w:lvl w:ilvl="6" w:tplc="E64CAC9A" w:tentative="1">
      <w:start w:val="1"/>
      <w:numFmt w:val="bullet"/>
      <w:lvlText w:val="•"/>
      <w:lvlJc w:val="left"/>
      <w:pPr>
        <w:tabs>
          <w:tab w:val="num" w:pos="5040"/>
        </w:tabs>
        <w:ind w:left="5040" w:hanging="360"/>
      </w:pPr>
      <w:rPr>
        <w:rFonts w:ascii="Verdana" w:hAnsi="Verdana" w:hint="default"/>
      </w:rPr>
    </w:lvl>
    <w:lvl w:ilvl="7" w:tplc="014E4B16" w:tentative="1">
      <w:start w:val="1"/>
      <w:numFmt w:val="bullet"/>
      <w:lvlText w:val="•"/>
      <w:lvlJc w:val="left"/>
      <w:pPr>
        <w:tabs>
          <w:tab w:val="num" w:pos="5760"/>
        </w:tabs>
        <w:ind w:left="5760" w:hanging="360"/>
      </w:pPr>
      <w:rPr>
        <w:rFonts w:ascii="Verdana" w:hAnsi="Verdana" w:hint="default"/>
      </w:rPr>
    </w:lvl>
    <w:lvl w:ilvl="8" w:tplc="223CCB82"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75602B59"/>
    <w:multiLevelType w:val="singleLevel"/>
    <w:tmpl w:val="055A9352"/>
    <w:lvl w:ilvl="0">
      <w:numFmt w:val="bullet"/>
      <w:lvlText w:val="-"/>
      <w:lvlJc w:val="left"/>
      <w:pPr>
        <w:tabs>
          <w:tab w:val="num" w:pos="360"/>
        </w:tabs>
        <w:ind w:left="360" w:hanging="360"/>
      </w:pPr>
      <w:rPr>
        <w:rFonts w:ascii="Times New Roman" w:hAnsi="Times New Roman" w:hint="default"/>
      </w:rPr>
    </w:lvl>
  </w:abstractNum>
  <w:num w:numId="1" w16cid:durableId="512650056">
    <w:abstractNumId w:val="0"/>
    <w:lvlOverride w:ilvl="0">
      <w:lvl w:ilvl="0">
        <w:start w:val="1"/>
        <w:numFmt w:val="bullet"/>
        <w:lvlText w:val=""/>
        <w:legacy w:legacy="1" w:legacySpace="0" w:legacyIndent="283"/>
        <w:lvlJc w:val="left"/>
        <w:pPr>
          <w:ind w:left="843" w:hanging="283"/>
        </w:pPr>
        <w:rPr>
          <w:rFonts w:ascii="Symbol" w:hAnsi="Symbol" w:hint="default"/>
        </w:rPr>
      </w:lvl>
    </w:lvlOverride>
  </w:num>
  <w:num w:numId="2" w16cid:durableId="963585390">
    <w:abstractNumId w:val="2"/>
  </w:num>
  <w:num w:numId="3" w16cid:durableId="894240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31"/>
    <w:rsid w:val="00010D59"/>
    <w:rsid w:val="000128D3"/>
    <w:rsid w:val="0001539F"/>
    <w:rsid w:val="0001721B"/>
    <w:rsid w:val="000230F1"/>
    <w:rsid w:val="00067F91"/>
    <w:rsid w:val="00071DF6"/>
    <w:rsid w:val="000851C9"/>
    <w:rsid w:val="00087FD9"/>
    <w:rsid w:val="00095C56"/>
    <w:rsid w:val="000A33AA"/>
    <w:rsid w:val="000B731F"/>
    <w:rsid w:val="000C05B7"/>
    <w:rsid w:val="000C2E18"/>
    <w:rsid w:val="000C2E8F"/>
    <w:rsid w:val="000C3F77"/>
    <w:rsid w:val="000C4AD3"/>
    <w:rsid w:val="000C5C5F"/>
    <w:rsid w:val="000E417A"/>
    <w:rsid w:val="000E4BEE"/>
    <w:rsid w:val="000E661F"/>
    <w:rsid w:val="000E7459"/>
    <w:rsid w:val="000F4C0F"/>
    <w:rsid w:val="00104F31"/>
    <w:rsid w:val="00121275"/>
    <w:rsid w:val="00122478"/>
    <w:rsid w:val="001258BE"/>
    <w:rsid w:val="00130D7E"/>
    <w:rsid w:val="00140D22"/>
    <w:rsid w:val="00142024"/>
    <w:rsid w:val="00146A9C"/>
    <w:rsid w:val="00163A91"/>
    <w:rsid w:val="001670C8"/>
    <w:rsid w:val="001702AD"/>
    <w:rsid w:val="0017075B"/>
    <w:rsid w:val="00170A7E"/>
    <w:rsid w:val="00174464"/>
    <w:rsid w:val="0018053C"/>
    <w:rsid w:val="00180621"/>
    <w:rsid w:val="00180C1C"/>
    <w:rsid w:val="001812CA"/>
    <w:rsid w:val="00181C29"/>
    <w:rsid w:val="00181DE3"/>
    <w:rsid w:val="00184DDA"/>
    <w:rsid w:val="00194570"/>
    <w:rsid w:val="001956B8"/>
    <w:rsid w:val="001A615F"/>
    <w:rsid w:val="001B28A8"/>
    <w:rsid w:val="001B415A"/>
    <w:rsid w:val="001B424B"/>
    <w:rsid w:val="001B57D7"/>
    <w:rsid w:val="001C0269"/>
    <w:rsid w:val="001C421C"/>
    <w:rsid w:val="001D5649"/>
    <w:rsid w:val="001D79A8"/>
    <w:rsid w:val="001E067F"/>
    <w:rsid w:val="001E6154"/>
    <w:rsid w:val="001E6A15"/>
    <w:rsid w:val="001E72A3"/>
    <w:rsid w:val="001F0D52"/>
    <w:rsid w:val="001F51B2"/>
    <w:rsid w:val="002042B0"/>
    <w:rsid w:val="00207FBA"/>
    <w:rsid w:val="002101AF"/>
    <w:rsid w:val="00210CF8"/>
    <w:rsid w:val="0021366D"/>
    <w:rsid w:val="00215D77"/>
    <w:rsid w:val="002178A4"/>
    <w:rsid w:val="0022211B"/>
    <w:rsid w:val="00224AB3"/>
    <w:rsid w:val="0023105F"/>
    <w:rsid w:val="00232B02"/>
    <w:rsid w:val="00240236"/>
    <w:rsid w:val="00245DE1"/>
    <w:rsid w:val="00254562"/>
    <w:rsid w:val="002545BF"/>
    <w:rsid w:val="002556DD"/>
    <w:rsid w:val="002632E5"/>
    <w:rsid w:val="002650C8"/>
    <w:rsid w:val="00272082"/>
    <w:rsid w:val="00272D93"/>
    <w:rsid w:val="00277B4A"/>
    <w:rsid w:val="00286B70"/>
    <w:rsid w:val="002906C0"/>
    <w:rsid w:val="00291DE3"/>
    <w:rsid w:val="00294EDD"/>
    <w:rsid w:val="002A753A"/>
    <w:rsid w:val="002C4C21"/>
    <w:rsid w:val="002D2F93"/>
    <w:rsid w:val="002E4EC4"/>
    <w:rsid w:val="002F11D9"/>
    <w:rsid w:val="002F2963"/>
    <w:rsid w:val="002F5769"/>
    <w:rsid w:val="00304533"/>
    <w:rsid w:val="00305B4C"/>
    <w:rsid w:val="0030697D"/>
    <w:rsid w:val="00307139"/>
    <w:rsid w:val="00313293"/>
    <w:rsid w:val="00313979"/>
    <w:rsid w:val="0031764A"/>
    <w:rsid w:val="00326C06"/>
    <w:rsid w:val="00342D10"/>
    <w:rsid w:val="0034316E"/>
    <w:rsid w:val="00345D05"/>
    <w:rsid w:val="00365C65"/>
    <w:rsid w:val="00366693"/>
    <w:rsid w:val="00366E20"/>
    <w:rsid w:val="00376C83"/>
    <w:rsid w:val="00381921"/>
    <w:rsid w:val="003838AD"/>
    <w:rsid w:val="00386076"/>
    <w:rsid w:val="003A73F0"/>
    <w:rsid w:val="003B059D"/>
    <w:rsid w:val="003B109F"/>
    <w:rsid w:val="003C0C4B"/>
    <w:rsid w:val="003D3CCC"/>
    <w:rsid w:val="003F1E14"/>
    <w:rsid w:val="003F371B"/>
    <w:rsid w:val="003F5CBB"/>
    <w:rsid w:val="0040219C"/>
    <w:rsid w:val="0040679A"/>
    <w:rsid w:val="00406AB7"/>
    <w:rsid w:val="00416C21"/>
    <w:rsid w:val="00423CEB"/>
    <w:rsid w:val="004317DD"/>
    <w:rsid w:val="00433532"/>
    <w:rsid w:val="00434C7E"/>
    <w:rsid w:val="00440FDD"/>
    <w:rsid w:val="0044289E"/>
    <w:rsid w:val="00444D05"/>
    <w:rsid w:val="004473A2"/>
    <w:rsid w:val="004525E1"/>
    <w:rsid w:val="004559D3"/>
    <w:rsid w:val="00463561"/>
    <w:rsid w:val="00471328"/>
    <w:rsid w:val="004720FA"/>
    <w:rsid w:val="004A780B"/>
    <w:rsid w:val="004B203B"/>
    <w:rsid w:val="004B3B06"/>
    <w:rsid w:val="004C0EA0"/>
    <w:rsid w:val="004C4277"/>
    <w:rsid w:val="004D1F82"/>
    <w:rsid w:val="004E5439"/>
    <w:rsid w:val="004E619F"/>
    <w:rsid w:val="004E64E2"/>
    <w:rsid w:val="004F1C0F"/>
    <w:rsid w:val="0051066C"/>
    <w:rsid w:val="00514D3A"/>
    <w:rsid w:val="00515738"/>
    <w:rsid w:val="0051737B"/>
    <w:rsid w:val="005235E6"/>
    <w:rsid w:val="00524EB0"/>
    <w:rsid w:val="00532AB7"/>
    <w:rsid w:val="00536329"/>
    <w:rsid w:val="00544E4C"/>
    <w:rsid w:val="00553F39"/>
    <w:rsid w:val="00556E60"/>
    <w:rsid w:val="00566630"/>
    <w:rsid w:val="005767D1"/>
    <w:rsid w:val="00580071"/>
    <w:rsid w:val="00583DA9"/>
    <w:rsid w:val="00585084"/>
    <w:rsid w:val="0059724A"/>
    <w:rsid w:val="005A2C26"/>
    <w:rsid w:val="005B514B"/>
    <w:rsid w:val="005C09A5"/>
    <w:rsid w:val="005C3375"/>
    <w:rsid w:val="005C788E"/>
    <w:rsid w:val="005D1284"/>
    <w:rsid w:val="005D1711"/>
    <w:rsid w:val="005D4C94"/>
    <w:rsid w:val="005D60A5"/>
    <w:rsid w:val="005D6503"/>
    <w:rsid w:val="005D6F46"/>
    <w:rsid w:val="005D7B5B"/>
    <w:rsid w:val="005E5302"/>
    <w:rsid w:val="005F3710"/>
    <w:rsid w:val="005F5DB2"/>
    <w:rsid w:val="00606A53"/>
    <w:rsid w:val="0062142E"/>
    <w:rsid w:val="0063567C"/>
    <w:rsid w:val="0066775B"/>
    <w:rsid w:val="00671AAE"/>
    <w:rsid w:val="0068221D"/>
    <w:rsid w:val="006826C3"/>
    <w:rsid w:val="00683168"/>
    <w:rsid w:val="006906C1"/>
    <w:rsid w:val="0069229C"/>
    <w:rsid w:val="006A64E2"/>
    <w:rsid w:val="006B1101"/>
    <w:rsid w:val="006C02B5"/>
    <w:rsid w:val="006C6E2C"/>
    <w:rsid w:val="006F4E55"/>
    <w:rsid w:val="00705D68"/>
    <w:rsid w:val="007122E6"/>
    <w:rsid w:val="00720D6D"/>
    <w:rsid w:val="00720E57"/>
    <w:rsid w:val="00721749"/>
    <w:rsid w:val="007219AF"/>
    <w:rsid w:val="00723C1E"/>
    <w:rsid w:val="00724026"/>
    <w:rsid w:val="00724BEA"/>
    <w:rsid w:val="00736007"/>
    <w:rsid w:val="007443A2"/>
    <w:rsid w:val="0074701F"/>
    <w:rsid w:val="00747646"/>
    <w:rsid w:val="00756B93"/>
    <w:rsid w:val="00760EDC"/>
    <w:rsid w:val="007611D0"/>
    <w:rsid w:val="00762E78"/>
    <w:rsid w:val="00771F13"/>
    <w:rsid w:val="00773075"/>
    <w:rsid w:val="00786BB1"/>
    <w:rsid w:val="00786C26"/>
    <w:rsid w:val="007A6D51"/>
    <w:rsid w:val="007B2DBD"/>
    <w:rsid w:val="007B3109"/>
    <w:rsid w:val="007B4E57"/>
    <w:rsid w:val="007B72D5"/>
    <w:rsid w:val="007B78E8"/>
    <w:rsid w:val="007C18D1"/>
    <w:rsid w:val="007D28CA"/>
    <w:rsid w:val="007E06BB"/>
    <w:rsid w:val="007E4435"/>
    <w:rsid w:val="007E5480"/>
    <w:rsid w:val="007F0F5D"/>
    <w:rsid w:val="00800F6A"/>
    <w:rsid w:val="0080513A"/>
    <w:rsid w:val="00807D67"/>
    <w:rsid w:val="00821D45"/>
    <w:rsid w:val="00830C43"/>
    <w:rsid w:val="00840088"/>
    <w:rsid w:val="00840B4A"/>
    <w:rsid w:val="0084705B"/>
    <w:rsid w:val="00856DB9"/>
    <w:rsid w:val="008570D7"/>
    <w:rsid w:val="00863DE9"/>
    <w:rsid w:val="00865C7A"/>
    <w:rsid w:val="0086642A"/>
    <w:rsid w:val="0087060B"/>
    <w:rsid w:val="008850FB"/>
    <w:rsid w:val="0088784A"/>
    <w:rsid w:val="00891675"/>
    <w:rsid w:val="0089471C"/>
    <w:rsid w:val="008A5509"/>
    <w:rsid w:val="008C261D"/>
    <w:rsid w:val="008C32CC"/>
    <w:rsid w:val="008C3ACA"/>
    <w:rsid w:val="008D4239"/>
    <w:rsid w:val="008D5723"/>
    <w:rsid w:val="008E444A"/>
    <w:rsid w:val="008E5DBF"/>
    <w:rsid w:val="008E606A"/>
    <w:rsid w:val="008F01AF"/>
    <w:rsid w:val="008F4FEF"/>
    <w:rsid w:val="00901E8C"/>
    <w:rsid w:val="009024DF"/>
    <w:rsid w:val="00904BBD"/>
    <w:rsid w:val="00905D70"/>
    <w:rsid w:val="00917407"/>
    <w:rsid w:val="009201D1"/>
    <w:rsid w:val="00927BEF"/>
    <w:rsid w:val="00932B59"/>
    <w:rsid w:val="00932BC6"/>
    <w:rsid w:val="009368DA"/>
    <w:rsid w:val="00941E08"/>
    <w:rsid w:val="00946C6A"/>
    <w:rsid w:val="00947D81"/>
    <w:rsid w:val="009576C9"/>
    <w:rsid w:val="00960785"/>
    <w:rsid w:val="0096488C"/>
    <w:rsid w:val="009703DB"/>
    <w:rsid w:val="009720DF"/>
    <w:rsid w:val="00972D3C"/>
    <w:rsid w:val="00973A6D"/>
    <w:rsid w:val="00975B1A"/>
    <w:rsid w:val="009761D9"/>
    <w:rsid w:val="00976C03"/>
    <w:rsid w:val="0097719C"/>
    <w:rsid w:val="00985C7E"/>
    <w:rsid w:val="00990459"/>
    <w:rsid w:val="00991CBC"/>
    <w:rsid w:val="00993D0D"/>
    <w:rsid w:val="009978F4"/>
    <w:rsid w:val="009A6208"/>
    <w:rsid w:val="009B47DD"/>
    <w:rsid w:val="009C5B81"/>
    <w:rsid w:val="009C6F87"/>
    <w:rsid w:val="009D300B"/>
    <w:rsid w:val="009E5E5C"/>
    <w:rsid w:val="009E6FC3"/>
    <w:rsid w:val="00A004C4"/>
    <w:rsid w:val="00A018A0"/>
    <w:rsid w:val="00A029E7"/>
    <w:rsid w:val="00A108DB"/>
    <w:rsid w:val="00A11689"/>
    <w:rsid w:val="00A17558"/>
    <w:rsid w:val="00A17A1A"/>
    <w:rsid w:val="00A24050"/>
    <w:rsid w:val="00A24489"/>
    <w:rsid w:val="00A2581D"/>
    <w:rsid w:val="00A3515C"/>
    <w:rsid w:val="00A4344C"/>
    <w:rsid w:val="00A60694"/>
    <w:rsid w:val="00A6218B"/>
    <w:rsid w:val="00A650E3"/>
    <w:rsid w:val="00A76779"/>
    <w:rsid w:val="00A86E2C"/>
    <w:rsid w:val="00AB2684"/>
    <w:rsid w:val="00AB4D14"/>
    <w:rsid w:val="00AB77FB"/>
    <w:rsid w:val="00AB7930"/>
    <w:rsid w:val="00AC0D76"/>
    <w:rsid w:val="00AC6E91"/>
    <w:rsid w:val="00AE1B9E"/>
    <w:rsid w:val="00AE21B8"/>
    <w:rsid w:val="00AE4257"/>
    <w:rsid w:val="00AE51EF"/>
    <w:rsid w:val="00AF46AF"/>
    <w:rsid w:val="00AF50EF"/>
    <w:rsid w:val="00B024BA"/>
    <w:rsid w:val="00B06E14"/>
    <w:rsid w:val="00B0713B"/>
    <w:rsid w:val="00B10EE6"/>
    <w:rsid w:val="00B329E2"/>
    <w:rsid w:val="00B33B48"/>
    <w:rsid w:val="00B33F4A"/>
    <w:rsid w:val="00B47656"/>
    <w:rsid w:val="00B50A3F"/>
    <w:rsid w:val="00B657A0"/>
    <w:rsid w:val="00B65A3E"/>
    <w:rsid w:val="00B72A34"/>
    <w:rsid w:val="00B7327C"/>
    <w:rsid w:val="00B77080"/>
    <w:rsid w:val="00B81E51"/>
    <w:rsid w:val="00B9584F"/>
    <w:rsid w:val="00BA6AA2"/>
    <w:rsid w:val="00BC3417"/>
    <w:rsid w:val="00BC547E"/>
    <w:rsid w:val="00BD40BD"/>
    <w:rsid w:val="00BD4D44"/>
    <w:rsid w:val="00BD4E9A"/>
    <w:rsid w:val="00BD6D92"/>
    <w:rsid w:val="00BE3467"/>
    <w:rsid w:val="00BF2118"/>
    <w:rsid w:val="00BF35BC"/>
    <w:rsid w:val="00C04852"/>
    <w:rsid w:val="00C07008"/>
    <w:rsid w:val="00C10DE6"/>
    <w:rsid w:val="00C11B67"/>
    <w:rsid w:val="00C12950"/>
    <w:rsid w:val="00C16C89"/>
    <w:rsid w:val="00C26EF2"/>
    <w:rsid w:val="00C313DA"/>
    <w:rsid w:val="00C3603F"/>
    <w:rsid w:val="00C41993"/>
    <w:rsid w:val="00C435AF"/>
    <w:rsid w:val="00C441DA"/>
    <w:rsid w:val="00C44607"/>
    <w:rsid w:val="00C473D5"/>
    <w:rsid w:val="00C54EF3"/>
    <w:rsid w:val="00C55169"/>
    <w:rsid w:val="00C60722"/>
    <w:rsid w:val="00C62170"/>
    <w:rsid w:val="00C639FC"/>
    <w:rsid w:val="00C70D86"/>
    <w:rsid w:val="00C77BDC"/>
    <w:rsid w:val="00C87EBA"/>
    <w:rsid w:val="00C91D54"/>
    <w:rsid w:val="00C937F8"/>
    <w:rsid w:val="00C95E79"/>
    <w:rsid w:val="00C96A6C"/>
    <w:rsid w:val="00CA5958"/>
    <w:rsid w:val="00CB70B1"/>
    <w:rsid w:val="00CB7879"/>
    <w:rsid w:val="00CC38A3"/>
    <w:rsid w:val="00CD7F4F"/>
    <w:rsid w:val="00CE1E86"/>
    <w:rsid w:val="00CE4D8E"/>
    <w:rsid w:val="00CE6324"/>
    <w:rsid w:val="00CE7C6D"/>
    <w:rsid w:val="00CF5279"/>
    <w:rsid w:val="00D0397B"/>
    <w:rsid w:val="00D04850"/>
    <w:rsid w:val="00D0677A"/>
    <w:rsid w:val="00D10A5D"/>
    <w:rsid w:val="00D16C13"/>
    <w:rsid w:val="00D23F44"/>
    <w:rsid w:val="00D32487"/>
    <w:rsid w:val="00D32BC8"/>
    <w:rsid w:val="00D42442"/>
    <w:rsid w:val="00D47E18"/>
    <w:rsid w:val="00D5158F"/>
    <w:rsid w:val="00D7134F"/>
    <w:rsid w:val="00D91B3F"/>
    <w:rsid w:val="00D94CFC"/>
    <w:rsid w:val="00DA65BA"/>
    <w:rsid w:val="00DA6750"/>
    <w:rsid w:val="00DB7438"/>
    <w:rsid w:val="00DC53CF"/>
    <w:rsid w:val="00DD038E"/>
    <w:rsid w:val="00DD3D7F"/>
    <w:rsid w:val="00DD773C"/>
    <w:rsid w:val="00DE3BC7"/>
    <w:rsid w:val="00DE3DFA"/>
    <w:rsid w:val="00E04E31"/>
    <w:rsid w:val="00E07556"/>
    <w:rsid w:val="00E12D44"/>
    <w:rsid w:val="00E211D9"/>
    <w:rsid w:val="00E2671D"/>
    <w:rsid w:val="00E26F68"/>
    <w:rsid w:val="00E31D52"/>
    <w:rsid w:val="00E411B3"/>
    <w:rsid w:val="00E511A4"/>
    <w:rsid w:val="00E6024D"/>
    <w:rsid w:val="00E60591"/>
    <w:rsid w:val="00E65415"/>
    <w:rsid w:val="00E655B9"/>
    <w:rsid w:val="00E66C6E"/>
    <w:rsid w:val="00E73876"/>
    <w:rsid w:val="00E92C27"/>
    <w:rsid w:val="00EA05AD"/>
    <w:rsid w:val="00EC0A31"/>
    <w:rsid w:val="00ED118D"/>
    <w:rsid w:val="00EF03CB"/>
    <w:rsid w:val="00EF3187"/>
    <w:rsid w:val="00F00863"/>
    <w:rsid w:val="00F00EE7"/>
    <w:rsid w:val="00F01932"/>
    <w:rsid w:val="00F14756"/>
    <w:rsid w:val="00F15D95"/>
    <w:rsid w:val="00F2228A"/>
    <w:rsid w:val="00F259BE"/>
    <w:rsid w:val="00F2745D"/>
    <w:rsid w:val="00F27CAB"/>
    <w:rsid w:val="00F30178"/>
    <w:rsid w:val="00F3539D"/>
    <w:rsid w:val="00F379D8"/>
    <w:rsid w:val="00F517D9"/>
    <w:rsid w:val="00F52162"/>
    <w:rsid w:val="00F603A1"/>
    <w:rsid w:val="00F64584"/>
    <w:rsid w:val="00F7011C"/>
    <w:rsid w:val="00F76825"/>
    <w:rsid w:val="00F76DF4"/>
    <w:rsid w:val="00F96AC0"/>
    <w:rsid w:val="00FB5D0B"/>
    <w:rsid w:val="00FC6D3A"/>
    <w:rsid w:val="00FD043C"/>
    <w:rsid w:val="00FD2F1D"/>
    <w:rsid w:val="00FE49CF"/>
    <w:rsid w:val="00FF03C7"/>
    <w:rsid w:val="00FF2E86"/>
    <w:rsid w:val="00FF3313"/>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stroke="f">
      <v:fill color="white"/>
      <v:stroke on="f"/>
    </o:shapedefaults>
    <o:shapelayout v:ext="edit">
      <o:idmap v:ext="edit" data="2"/>
    </o:shapelayout>
  </w:shapeDefaults>
  <w:doNotEmbedSmartTags/>
  <w:decimalSymbol w:val=","/>
  <w:listSeparator w:val=";"/>
  <w14:docId w14:val="62284E42"/>
  <w15:docId w15:val="{61D53AD9-9B9D-4D40-8117-AD169CF9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5" w:semiHidden="1" w:unhideWhenUsed="1"/>
    <w:lsdException w:name="heading 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11D9"/>
    <w:rPr>
      <w:sz w:val="24"/>
    </w:rPr>
  </w:style>
  <w:style w:type="paragraph" w:styleId="Titolo1">
    <w:name w:val="heading 1"/>
    <w:basedOn w:val="Normale"/>
    <w:next w:val="Normale"/>
    <w:qFormat/>
    <w:rsid w:val="002F11D9"/>
    <w:pPr>
      <w:keepNext/>
      <w:outlineLvl w:val="0"/>
    </w:pPr>
    <w:rPr>
      <w:rFonts w:ascii="Helvetica" w:hAnsi="Helvetica"/>
      <w:b/>
      <w:sz w:val="16"/>
    </w:rPr>
  </w:style>
  <w:style w:type="paragraph" w:styleId="Titolo2">
    <w:name w:val="heading 2"/>
    <w:basedOn w:val="Normale"/>
    <w:next w:val="Normale"/>
    <w:qFormat/>
    <w:rsid w:val="002F11D9"/>
    <w:pPr>
      <w:keepNext/>
      <w:spacing w:before="240" w:after="60"/>
      <w:outlineLvl w:val="1"/>
    </w:pPr>
    <w:rPr>
      <w:rFonts w:ascii="Helvetica" w:hAnsi="Helvetica"/>
      <w:b/>
      <w:i/>
    </w:rPr>
  </w:style>
  <w:style w:type="paragraph" w:styleId="Titolo3">
    <w:name w:val="heading 3"/>
    <w:basedOn w:val="Normale"/>
    <w:next w:val="Normale"/>
    <w:qFormat/>
    <w:rsid w:val="002F11D9"/>
    <w:pPr>
      <w:keepNext/>
      <w:jc w:val="both"/>
      <w:outlineLvl w:val="2"/>
    </w:pPr>
    <w:rPr>
      <w:b/>
      <w:sz w:val="28"/>
    </w:rPr>
  </w:style>
  <w:style w:type="paragraph" w:styleId="Titolo4">
    <w:name w:val="heading 4"/>
    <w:basedOn w:val="Normale"/>
    <w:next w:val="Normale"/>
    <w:qFormat/>
    <w:rsid w:val="002F11D9"/>
    <w:pPr>
      <w:keepNext/>
      <w:ind w:left="480"/>
      <w:outlineLvl w:val="3"/>
    </w:pPr>
    <w:rPr>
      <w:rFonts w:ascii="Arial" w:hAnsi="Arial"/>
      <w:b/>
      <w:sz w:val="22"/>
    </w:rPr>
  </w:style>
  <w:style w:type="paragraph" w:styleId="Titolo5">
    <w:name w:val="heading 5"/>
    <w:basedOn w:val="Normale"/>
    <w:next w:val="Normale"/>
    <w:qFormat/>
    <w:rsid w:val="002F11D9"/>
    <w:pPr>
      <w:keepNext/>
      <w:ind w:left="480"/>
      <w:jc w:val="both"/>
      <w:outlineLvl w:val="4"/>
    </w:pPr>
    <w:rPr>
      <w:rFonts w:ascii="Arial" w:hAnsi="Arial"/>
      <w:b/>
      <w:color w:val="000000"/>
      <w:sz w:val="22"/>
    </w:rPr>
  </w:style>
  <w:style w:type="paragraph" w:styleId="Titolo6">
    <w:name w:val="heading 6"/>
    <w:basedOn w:val="Normale"/>
    <w:next w:val="Normale"/>
    <w:qFormat/>
    <w:rsid w:val="002F11D9"/>
    <w:pPr>
      <w:keepNext/>
      <w:jc w:val="both"/>
      <w:outlineLvl w:val="5"/>
    </w:pPr>
    <w:rPr>
      <w:rFonts w:eastAsia="Arial Unicode MS"/>
    </w:rPr>
  </w:style>
  <w:style w:type="paragraph" w:styleId="Titolo7">
    <w:name w:val="heading 7"/>
    <w:basedOn w:val="Normale"/>
    <w:next w:val="Normale"/>
    <w:qFormat/>
    <w:rsid w:val="002F11D9"/>
    <w:pPr>
      <w:keepNext/>
      <w:tabs>
        <w:tab w:val="left" w:pos="3480"/>
        <w:tab w:val="left" w:pos="5640"/>
      </w:tabs>
      <w:ind w:left="480"/>
      <w:jc w:val="both"/>
      <w:outlineLvl w:val="6"/>
    </w:pPr>
    <w:rPr>
      <w:rFonts w:ascii="Arial" w:hAnsi="Arial"/>
      <w:b/>
      <w:sz w:val="20"/>
    </w:rPr>
  </w:style>
  <w:style w:type="paragraph" w:styleId="Titolo8">
    <w:name w:val="heading 8"/>
    <w:basedOn w:val="Normale"/>
    <w:next w:val="Normale"/>
    <w:qFormat/>
    <w:rsid w:val="002F11D9"/>
    <w:pPr>
      <w:keepNext/>
      <w:ind w:left="480"/>
      <w:jc w:val="both"/>
      <w:outlineLvl w:val="7"/>
    </w:pPr>
    <w:rPr>
      <w:rFonts w:ascii="Arial" w:hAnsi="Arial"/>
      <w:b/>
      <w:color w:val="FF0000"/>
    </w:rPr>
  </w:style>
  <w:style w:type="paragraph" w:styleId="Titolo9">
    <w:name w:val="heading 9"/>
    <w:basedOn w:val="Normale"/>
    <w:next w:val="Normale"/>
    <w:qFormat/>
    <w:rsid w:val="002F11D9"/>
    <w:pPr>
      <w:keepNext/>
      <w:tabs>
        <w:tab w:val="left" w:pos="3480"/>
        <w:tab w:val="left" w:pos="5640"/>
      </w:tabs>
      <w:ind w:left="480"/>
      <w:jc w:val="both"/>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F11D9"/>
    <w:pPr>
      <w:tabs>
        <w:tab w:val="center" w:pos="4819"/>
        <w:tab w:val="right" w:pos="9638"/>
      </w:tabs>
    </w:pPr>
  </w:style>
  <w:style w:type="paragraph" w:styleId="Pidipagina">
    <w:name w:val="footer"/>
    <w:basedOn w:val="Normale"/>
    <w:rsid w:val="002F11D9"/>
    <w:pPr>
      <w:tabs>
        <w:tab w:val="center" w:pos="4819"/>
        <w:tab w:val="right" w:pos="9638"/>
      </w:tabs>
    </w:pPr>
  </w:style>
  <w:style w:type="paragraph" w:styleId="Titolo">
    <w:name w:val="Title"/>
    <w:basedOn w:val="Normale"/>
    <w:qFormat/>
    <w:rsid w:val="002F11D9"/>
    <w:pPr>
      <w:tabs>
        <w:tab w:val="left" w:pos="567"/>
        <w:tab w:val="left" w:pos="1701"/>
        <w:tab w:val="left" w:pos="3969"/>
        <w:tab w:val="left" w:pos="7371"/>
        <w:tab w:val="decimal" w:pos="9072"/>
      </w:tabs>
      <w:spacing w:line="240" w:lineRule="atLeast"/>
      <w:jc w:val="center"/>
    </w:pPr>
    <w:rPr>
      <w:rFonts w:ascii="Arial" w:hAnsi="Arial"/>
      <w:b/>
      <w:sz w:val="28"/>
      <w:u w:val="single"/>
    </w:rPr>
  </w:style>
  <w:style w:type="paragraph" w:styleId="Corpotesto">
    <w:name w:val="Body Text"/>
    <w:basedOn w:val="Normale"/>
    <w:rsid w:val="002F11D9"/>
    <w:pPr>
      <w:tabs>
        <w:tab w:val="left" w:pos="567"/>
        <w:tab w:val="left" w:pos="1701"/>
        <w:tab w:val="left" w:pos="3969"/>
        <w:tab w:val="left" w:pos="7371"/>
        <w:tab w:val="decimal" w:pos="9072"/>
      </w:tabs>
      <w:spacing w:line="240" w:lineRule="atLeast"/>
      <w:jc w:val="both"/>
    </w:pPr>
    <w:rPr>
      <w:rFonts w:ascii="Arial" w:hAnsi="Arial"/>
      <w:sz w:val="28"/>
    </w:rPr>
  </w:style>
  <w:style w:type="paragraph" w:styleId="Corpodeltesto2">
    <w:name w:val="Body Text 2"/>
    <w:basedOn w:val="Normale"/>
    <w:rsid w:val="002F11D9"/>
    <w:pPr>
      <w:tabs>
        <w:tab w:val="left" w:pos="567"/>
        <w:tab w:val="left" w:pos="1701"/>
        <w:tab w:val="left" w:pos="3969"/>
        <w:tab w:val="left" w:pos="7371"/>
        <w:tab w:val="decimal" w:pos="9072"/>
      </w:tabs>
      <w:spacing w:line="240" w:lineRule="atLeast"/>
    </w:pPr>
    <w:rPr>
      <w:rFonts w:ascii="Arial" w:hAnsi="Arial"/>
      <w:sz w:val="28"/>
    </w:rPr>
  </w:style>
  <w:style w:type="paragraph" w:customStyle="1" w:styleId="L">
    <w:name w:val="L"/>
    <w:basedOn w:val="Normale"/>
    <w:rsid w:val="002F11D9"/>
    <w:pPr>
      <w:ind w:right="2126"/>
      <w:jc w:val="both"/>
    </w:pPr>
    <w:rPr>
      <w:rFonts w:ascii="Arial" w:hAnsi="Arial"/>
    </w:rPr>
  </w:style>
  <w:style w:type="character" w:styleId="Numeropagina">
    <w:name w:val="page number"/>
    <w:basedOn w:val="Carpredefinitoparagrafo"/>
    <w:rsid w:val="002F11D9"/>
  </w:style>
  <w:style w:type="character" w:styleId="Collegamentoipertestuale">
    <w:name w:val="Hyperlink"/>
    <w:basedOn w:val="Carpredefinitoparagrafo"/>
    <w:rsid w:val="002F11D9"/>
    <w:rPr>
      <w:color w:val="0000FF"/>
      <w:u w:val="single"/>
    </w:rPr>
  </w:style>
  <w:style w:type="paragraph" w:styleId="Mappadocumento">
    <w:name w:val="Document Map"/>
    <w:basedOn w:val="Normale"/>
    <w:semiHidden/>
    <w:rsid w:val="002F11D9"/>
    <w:pPr>
      <w:shd w:val="clear" w:color="auto" w:fill="000080"/>
    </w:pPr>
    <w:rPr>
      <w:rFonts w:ascii="Geneva" w:hAnsi="Geneva"/>
    </w:rPr>
  </w:style>
  <w:style w:type="paragraph" w:styleId="Testodelblocco">
    <w:name w:val="Block Text"/>
    <w:basedOn w:val="Normale"/>
    <w:rsid w:val="002F11D9"/>
    <w:pPr>
      <w:ind w:left="360" w:right="-82"/>
      <w:jc w:val="both"/>
    </w:pPr>
    <w:rPr>
      <w:rFonts w:ascii="Arial" w:hAnsi="Arial"/>
      <w:b/>
    </w:rPr>
  </w:style>
  <w:style w:type="paragraph" w:styleId="Rientrocorpodeltesto">
    <w:name w:val="Body Text Indent"/>
    <w:basedOn w:val="Normale"/>
    <w:rsid w:val="002F11D9"/>
    <w:pPr>
      <w:ind w:left="360"/>
      <w:jc w:val="both"/>
    </w:pPr>
    <w:rPr>
      <w:rFonts w:ascii="Arial" w:hAnsi="Arial"/>
      <w:sz w:val="22"/>
    </w:rPr>
  </w:style>
  <w:style w:type="paragraph" w:styleId="Corpodeltesto3">
    <w:name w:val="Body Text 3"/>
    <w:basedOn w:val="Normale"/>
    <w:rsid w:val="002F11D9"/>
    <w:pPr>
      <w:jc w:val="both"/>
    </w:pPr>
    <w:rPr>
      <w:rFonts w:ascii="Arial" w:hAnsi="Arial"/>
      <w:color w:val="000000"/>
      <w:sz w:val="22"/>
    </w:rPr>
  </w:style>
  <w:style w:type="paragraph" w:styleId="Rientrocorpodeltesto2">
    <w:name w:val="Body Text Indent 2"/>
    <w:basedOn w:val="Normale"/>
    <w:rsid w:val="002F11D9"/>
    <w:pPr>
      <w:ind w:left="480"/>
      <w:jc w:val="both"/>
    </w:pPr>
    <w:rPr>
      <w:rFonts w:ascii="Arial" w:hAnsi="Arial"/>
      <w:color w:val="000000"/>
      <w:sz w:val="22"/>
    </w:rPr>
  </w:style>
  <w:style w:type="paragraph" w:styleId="Rientrocorpodeltesto3">
    <w:name w:val="Body Text Indent 3"/>
    <w:basedOn w:val="Normale"/>
    <w:rsid w:val="002F11D9"/>
    <w:pPr>
      <w:ind w:left="480"/>
      <w:jc w:val="both"/>
    </w:pPr>
    <w:rPr>
      <w:rFonts w:ascii="Arial" w:hAnsi="Arial"/>
      <w:sz w:val="20"/>
    </w:rPr>
  </w:style>
  <w:style w:type="paragraph" w:styleId="Sottotitolo">
    <w:name w:val="Subtitle"/>
    <w:basedOn w:val="Normale"/>
    <w:qFormat/>
    <w:rsid w:val="002F11D9"/>
    <w:pPr>
      <w:spacing w:after="60"/>
      <w:jc w:val="center"/>
      <w:outlineLvl w:val="1"/>
    </w:pPr>
    <w:rPr>
      <w:rFonts w:ascii="Arial" w:hAnsi="Arial"/>
    </w:rPr>
  </w:style>
  <w:style w:type="paragraph" w:styleId="Testofumetto">
    <w:name w:val="Balloon Text"/>
    <w:basedOn w:val="Normale"/>
    <w:semiHidden/>
    <w:rsid w:val="00E04E31"/>
    <w:rPr>
      <w:rFonts w:ascii="Lucida Grande" w:hAnsi="Lucida Grande"/>
      <w:sz w:val="18"/>
      <w:szCs w:val="18"/>
    </w:rPr>
  </w:style>
  <w:style w:type="character" w:customStyle="1" w:styleId="col1">
    <w:name w:val="col1"/>
    <w:basedOn w:val="Carpredefinitoparagrafo"/>
    <w:rsid w:val="00E14275"/>
  </w:style>
  <w:style w:type="paragraph" w:styleId="Nessunaspaziatura">
    <w:name w:val="No Spacing"/>
    <w:uiPriority w:val="1"/>
    <w:semiHidden/>
    <w:qFormat/>
    <w:rsid w:val="00DA137C"/>
    <w:rPr>
      <w:rFonts w:ascii="Calibri" w:eastAsia="Calibri" w:hAnsi="Calibri"/>
      <w:sz w:val="22"/>
      <w:szCs w:val="22"/>
      <w:lang w:eastAsia="en-US"/>
    </w:rPr>
  </w:style>
  <w:style w:type="paragraph" w:styleId="Paragrafoelenco">
    <w:name w:val="List Paragraph"/>
    <w:basedOn w:val="Normale"/>
    <w:uiPriority w:val="34"/>
    <w:qFormat/>
    <w:rsid w:val="0011315D"/>
    <w:pPr>
      <w:spacing w:after="200" w:line="276" w:lineRule="auto"/>
      <w:ind w:left="720"/>
      <w:contextualSpacing/>
    </w:pPr>
    <w:rPr>
      <w:rFonts w:ascii="Calibri" w:eastAsia="Calibri" w:hAnsi="Calibri"/>
      <w:sz w:val="22"/>
      <w:szCs w:val="22"/>
      <w:lang w:val="en-US" w:eastAsia="en-US"/>
    </w:rPr>
  </w:style>
  <w:style w:type="paragraph" w:styleId="NormaleWeb">
    <w:name w:val="Normal (Web)"/>
    <w:basedOn w:val="Normale"/>
    <w:uiPriority w:val="99"/>
    <w:rsid w:val="00254CF9"/>
    <w:pPr>
      <w:spacing w:beforeLines="1" w:afterLines="1"/>
    </w:pPr>
    <w:rPr>
      <w:rFonts w:ascii="Times" w:eastAsia="Cambr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04852">
      <w:bodyDiv w:val="1"/>
      <w:marLeft w:val="0"/>
      <w:marRight w:val="0"/>
      <w:marTop w:val="0"/>
      <w:marBottom w:val="0"/>
      <w:divBdr>
        <w:top w:val="none" w:sz="0" w:space="0" w:color="auto"/>
        <w:left w:val="none" w:sz="0" w:space="0" w:color="auto"/>
        <w:bottom w:val="none" w:sz="0" w:space="0" w:color="auto"/>
        <w:right w:val="none" w:sz="0" w:space="0" w:color="auto"/>
      </w:divBdr>
      <w:divsChild>
        <w:div w:id="1253931816">
          <w:marLeft w:val="0"/>
          <w:marRight w:val="0"/>
          <w:marTop w:val="0"/>
          <w:marBottom w:val="0"/>
          <w:divBdr>
            <w:top w:val="none" w:sz="0" w:space="0" w:color="auto"/>
            <w:left w:val="none" w:sz="0" w:space="0" w:color="auto"/>
            <w:bottom w:val="none" w:sz="0" w:space="0" w:color="auto"/>
            <w:right w:val="none" w:sz="0" w:space="0" w:color="auto"/>
          </w:divBdr>
          <w:divsChild>
            <w:div w:id="1227837217">
              <w:marLeft w:val="0"/>
              <w:marRight w:val="0"/>
              <w:marTop w:val="0"/>
              <w:marBottom w:val="0"/>
              <w:divBdr>
                <w:top w:val="none" w:sz="0" w:space="0" w:color="auto"/>
                <w:left w:val="none" w:sz="0" w:space="0" w:color="auto"/>
                <w:bottom w:val="none" w:sz="0" w:space="0" w:color="auto"/>
                <w:right w:val="none" w:sz="0" w:space="0" w:color="auto"/>
              </w:divBdr>
              <w:divsChild>
                <w:div w:id="1092818887">
                  <w:marLeft w:val="0"/>
                  <w:marRight w:val="0"/>
                  <w:marTop w:val="0"/>
                  <w:marBottom w:val="0"/>
                  <w:divBdr>
                    <w:top w:val="none" w:sz="0" w:space="0" w:color="auto"/>
                    <w:left w:val="none" w:sz="0" w:space="0" w:color="auto"/>
                    <w:bottom w:val="none" w:sz="0" w:space="0" w:color="auto"/>
                    <w:right w:val="none" w:sz="0" w:space="0" w:color="auto"/>
                  </w:divBdr>
                  <w:divsChild>
                    <w:div w:id="3533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acimal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ax-acimal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fax-acimall.dot</Template>
  <TotalTime>1</TotalTime>
  <Pages>3</Pages>
  <Words>1650</Words>
  <Characters>9409</Characters>
  <Application>Microsoft Office Word</Application>
  <DocSecurity>0</DocSecurity>
  <Lines>78</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Associazione costruttori</vt:lpstr>
      <vt:lpstr>Associazione costruttori</vt:lpstr>
    </vt:vector>
  </TitlesOfParts>
  <Company/>
  <LinksUpToDate>false</LinksUpToDate>
  <CharactersWithSpaces>11037</CharactersWithSpaces>
  <SharedDoc>false</SharedDoc>
  <HLinks>
    <vt:vector size="24" baseType="variant">
      <vt:variant>
        <vt:i4>983080</vt:i4>
      </vt:variant>
      <vt:variant>
        <vt:i4>0</vt:i4>
      </vt:variant>
      <vt:variant>
        <vt:i4>0</vt:i4>
      </vt:variant>
      <vt:variant>
        <vt:i4>5</vt:i4>
      </vt:variant>
      <vt:variant>
        <vt:lpwstr>mailto:press@acimall.com</vt:lpwstr>
      </vt:variant>
      <vt:variant>
        <vt:lpwstr/>
      </vt:variant>
      <vt:variant>
        <vt:i4>8126491</vt:i4>
      </vt:variant>
      <vt:variant>
        <vt:i4>6198</vt:i4>
      </vt:variant>
      <vt:variant>
        <vt:i4>1026</vt:i4>
      </vt:variant>
      <vt:variant>
        <vt:i4>1</vt:i4>
      </vt:variant>
      <vt:variant>
        <vt:lpwstr>ACIMALL carta intestata</vt:lpwstr>
      </vt:variant>
      <vt:variant>
        <vt:lpwstr/>
      </vt:variant>
      <vt:variant>
        <vt:i4>6291547</vt:i4>
      </vt:variant>
      <vt:variant>
        <vt:i4>6228</vt:i4>
      </vt:variant>
      <vt:variant>
        <vt:i4>1027</vt:i4>
      </vt:variant>
      <vt:variant>
        <vt:i4>1</vt:i4>
      </vt:variant>
      <vt:variant>
        <vt:lpwstr>LOGO_CONFINDUSTRIA</vt:lpwstr>
      </vt:variant>
      <vt:variant>
        <vt:lpwstr/>
      </vt:variant>
      <vt:variant>
        <vt:i4>8126491</vt:i4>
      </vt:variant>
      <vt:variant>
        <vt:i4>6239</vt:i4>
      </vt:variant>
      <vt:variant>
        <vt:i4>1025</vt:i4>
      </vt:variant>
      <vt:variant>
        <vt:i4>1</vt:i4>
      </vt:variant>
      <vt:variant>
        <vt:lpwstr>ACIMALL carta intestata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costruttori</dc:title>
  <dc:subject/>
  <dc:creator>. .</dc:creator>
  <cp:keywords/>
  <cp:lastModifiedBy>Piero Borroni</cp:lastModifiedBy>
  <cp:revision>2</cp:revision>
  <cp:lastPrinted>2025-04-16T09:49:00Z</cp:lastPrinted>
  <dcterms:created xsi:type="dcterms:W3CDTF">2025-04-17T10:11:00Z</dcterms:created>
  <dcterms:modified xsi:type="dcterms:W3CDTF">2025-04-17T10:11:00Z</dcterms:modified>
</cp:coreProperties>
</file>