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9" w:type="dxa"/>
        <w:tblInd w:w="430" w:type="dxa"/>
        <w:tblLayout w:type="fixed"/>
        <w:tblCellMar>
          <w:left w:w="70" w:type="dxa"/>
          <w:right w:w="70" w:type="dxa"/>
        </w:tblCellMar>
        <w:tblLook w:val="0000" w:firstRow="0" w:lastRow="0" w:firstColumn="0" w:lastColumn="0" w:noHBand="0" w:noVBand="0"/>
      </w:tblPr>
      <w:tblGrid>
        <w:gridCol w:w="3184"/>
        <w:gridCol w:w="3332"/>
        <w:gridCol w:w="2493"/>
      </w:tblGrid>
      <w:tr w:rsidR="00C12950" w14:paraId="4006D47A" w14:textId="77777777" w:rsidTr="00A029E7">
        <w:trPr>
          <w:trHeight w:val="540"/>
        </w:trPr>
        <w:tc>
          <w:tcPr>
            <w:tcW w:w="3184" w:type="dxa"/>
          </w:tcPr>
          <w:p w14:paraId="4A7DB992" w14:textId="6A1F3136" w:rsidR="00C12950" w:rsidRPr="00597D37" w:rsidRDefault="00A029E7" w:rsidP="00C62170">
            <w:pPr>
              <w:tabs>
                <w:tab w:val="left" w:pos="-430"/>
                <w:tab w:val="left" w:pos="426"/>
              </w:tabs>
              <w:ind w:left="-4" w:right="212"/>
              <w:jc w:val="both"/>
              <w:rPr>
                <w:lang w:val="en-GB"/>
              </w:rPr>
            </w:pPr>
            <w:r>
              <w:rPr>
                <w:noProof/>
              </w:rPr>
              <w:drawing>
                <wp:inline distT="0" distB="0" distL="0" distR="0" wp14:anchorId="1E05D070" wp14:editId="7BBC2007">
                  <wp:extent cx="1865630" cy="438311"/>
                  <wp:effectExtent l="0" t="0" r="0" b="0"/>
                  <wp:docPr id="2" name="Immagine 2" descr="MacBook Pro HD:Users:lucarossetti:Desktop:ACIMALL new 2019:LOGO_ACIMALL senza bian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Book Pro HD:Users:lucarossetti:Desktop:ACIMALL new 2019:LOGO_ACIMALL senza bianc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65630" cy="438311"/>
                          </a:xfrm>
                          <a:prstGeom prst="rect">
                            <a:avLst/>
                          </a:prstGeom>
                          <a:noFill/>
                          <a:ln>
                            <a:noFill/>
                          </a:ln>
                        </pic:spPr>
                      </pic:pic>
                    </a:graphicData>
                  </a:graphic>
                </wp:inline>
              </w:drawing>
            </w:r>
          </w:p>
        </w:tc>
        <w:tc>
          <w:tcPr>
            <w:tcW w:w="3332" w:type="dxa"/>
          </w:tcPr>
          <w:p w14:paraId="5444F25A" w14:textId="77777777" w:rsidR="00C12950" w:rsidRDefault="00C12950" w:rsidP="00C62170">
            <w:pPr>
              <w:pStyle w:val="Titolo1"/>
              <w:tabs>
                <w:tab w:val="left" w:pos="426"/>
              </w:tabs>
              <w:ind w:right="212"/>
              <w:jc w:val="both"/>
              <w:rPr>
                <w:sz w:val="18"/>
              </w:rPr>
            </w:pPr>
            <w:r>
              <w:rPr>
                <w:sz w:val="18"/>
              </w:rPr>
              <w:t>Acimall</w:t>
            </w:r>
          </w:p>
          <w:p w14:paraId="74123824" w14:textId="77777777" w:rsidR="00C12950" w:rsidRDefault="00C12950" w:rsidP="00C62170">
            <w:pPr>
              <w:tabs>
                <w:tab w:val="left" w:pos="426"/>
              </w:tabs>
              <w:ind w:right="212"/>
              <w:jc w:val="both"/>
              <w:rPr>
                <w:rFonts w:ascii="Helvetica" w:hAnsi="Helvetica"/>
                <w:sz w:val="16"/>
              </w:rPr>
            </w:pPr>
            <w:r>
              <w:rPr>
                <w:rFonts w:ascii="Helvetica" w:hAnsi="Helvetica"/>
                <w:sz w:val="16"/>
              </w:rPr>
              <w:t>Centro Direzionale Milanofiori</w:t>
            </w:r>
          </w:p>
          <w:p w14:paraId="7A00A7EC" w14:textId="0C87C558" w:rsidR="00C12950" w:rsidRDefault="00C12950" w:rsidP="00C62170">
            <w:pPr>
              <w:tabs>
                <w:tab w:val="left" w:pos="426"/>
              </w:tabs>
              <w:ind w:right="212"/>
              <w:jc w:val="both"/>
              <w:rPr>
                <w:rFonts w:ascii="Helvetica" w:hAnsi="Helvetica"/>
                <w:sz w:val="16"/>
              </w:rPr>
            </w:pPr>
            <w:r>
              <w:rPr>
                <w:rFonts w:ascii="Helvetica" w:hAnsi="Helvetica"/>
                <w:sz w:val="16"/>
              </w:rPr>
              <w:t>Strada</w:t>
            </w:r>
            <w:r w:rsidR="000C5C5F">
              <w:rPr>
                <w:rFonts w:ascii="Helvetica" w:hAnsi="Helvetica"/>
                <w:sz w:val="16"/>
              </w:rPr>
              <w:t xml:space="preserve"> </w:t>
            </w:r>
            <w:r w:rsidR="00C87EBA">
              <w:rPr>
                <w:rFonts w:ascii="Helvetica" w:hAnsi="Helvetica"/>
                <w:sz w:val="16"/>
              </w:rPr>
              <w:t>1</w:t>
            </w:r>
            <w:r>
              <w:rPr>
                <w:rFonts w:ascii="Helvetica" w:hAnsi="Helvetica"/>
                <w:sz w:val="16"/>
              </w:rPr>
              <w:t xml:space="preserve"> - Palazzo F3</w:t>
            </w:r>
          </w:p>
          <w:p w14:paraId="063709D7" w14:textId="57C3C08B" w:rsidR="00C12950" w:rsidRDefault="00C313DA" w:rsidP="00C62170">
            <w:pPr>
              <w:tabs>
                <w:tab w:val="left" w:pos="426"/>
              </w:tabs>
              <w:ind w:right="212"/>
              <w:jc w:val="both"/>
              <w:rPr>
                <w:rFonts w:ascii="Helvetica" w:hAnsi="Helvetica"/>
                <w:sz w:val="16"/>
              </w:rPr>
            </w:pPr>
            <w:r>
              <w:rPr>
                <w:rFonts w:ascii="Helvetica" w:hAnsi="Helvetica"/>
                <w:sz w:val="16"/>
              </w:rPr>
              <w:t>I-20057</w:t>
            </w:r>
            <w:r w:rsidR="00C12950">
              <w:rPr>
                <w:rFonts w:ascii="Helvetica" w:hAnsi="Helvetica"/>
                <w:sz w:val="16"/>
              </w:rPr>
              <w:t xml:space="preserve"> Assago (Milano)</w:t>
            </w:r>
          </w:p>
          <w:p w14:paraId="08812F63" w14:textId="77777777" w:rsidR="00C12950" w:rsidRDefault="00C12950" w:rsidP="00C62170">
            <w:pPr>
              <w:tabs>
                <w:tab w:val="left" w:pos="426"/>
              </w:tabs>
              <w:ind w:right="212"/>
              <w:jc w:val="both"/>
              <w:rPr>
                <w:rFonts w:ascii="Helvetica" w:hAnsi="Helvetica"/>
                <w:sz w:val="16"/>
              </w:rPr>
            </w:pPr>
            <w:r>
              <w:rPr>
                <w:rFonts w:ascii="Helvetica" w:hAnsi="Helvetica"/>
                <w:sz w:val="16"/>
              </w:rPr>
              <w:t>phone +39 02 89210200</w:t>
            </w:r>
          </w:p>
          <w:p w14:paraId="5F0397DE" w14:textId="77777777" w:rsidR="00C12950" w:rsidRDefault="00C12950" w:rsidP="00C62170">
            <w:pPr>
              <w:tabs>
                <w:tab w:val="left" w:pos="426"/>
              </w:tabs>
              <w:ind w:right="212"/>
              <w:jc w:val="both"/>
              <w:rPr>
                <w:rFonts w:ascii="Helvetica" w:hAnsi="Helvetica"/>
                <w:sz w:val="16"/>
              </w:rPr>
            </w:pPr>
            <w:r>
              <w:rPr>
                <w:rFonts w:ascii="Helvetica" w:hAnsi="Helvetica"/>
                <w:sz w:val="16"/>
              </w:rPr>
              <w:t>fax +39 02 8259009</w:t>
            </w:r>
          </w:p>
          <w:p w14:paraId="27E6149D" w14:textId="77777777" w:rsidR="00C12950" w:rsidRDefault="00C12950" w:rsidP="00C62170">
            <w:pPr>
              <w:tabs>
                <w:tab w:val="left" w:pos="426"/>
              </w:tabs>
              <w:ind w:right="212"/>
              <w:jc w:val="both"/>
              <w:rPr>
                <w:rFonts w:ascii="Helvetica" w:hAnsi="Helvetica"/>
                <w:sz w:val="16"/>
              </w:rPr>
            </w:pPr>
            <w:r>
              <w:rPr>
                <w:rFonts w:ascii="Helvetica" w:hAnsi="Helvetica"/>
                <w:sz w:val="16"/>
              </w:rPr>
              <w:t>www.acimall.com</w:t>
            </w:r>
          </w:p>
          <w:p w14:paraId="40B19344" w14:textId="37F42DC8" w:rsidR="00C12950" w:rsidRDefault="00C12950" w:rsidP="00C62170">
            <w:pPr>
              <w:tabs>
                <w:tab w:val="left" w:pos="426"/>
              </w:tabs>
              <w:ind w:right="212"/>
              <w:jc w:val="both"/>
            </w:pPr>
            <w:r>
              <w:rPr>
                <w:rFonts w:ascii="Helvetica" w:hAnsi="Helvetica"/>
                <w:sz w:val="16"/>
              </w:rPr>
              <w:t>info@acimall.com</w:t>
            </w:r>
            <w:r w:rsidR="009761D9">
              <w:rPr>
                <w:rFonts w:ascii="Helvetica" w:hAnsi="Helvetica"/>
                <w:sz w:val="16"/>
              </w:rPr>
              <w:t xml:space="preserve"> </w:t>
            </w:r>
          </w:p>
        </w:tc>
        <w:tc>
          <w:tcPr>
            <w:tcW w:w="2493" w:type="dxa"/>
          </w:tcPr>
          <w:p w14:paraId="776B756F" w14:textId="4CEFC2C1" w:rsidR="00C12950" w:rsidRPr="00376C83" w:rsidRDefault="003D3CCC" w:rsidP="00C62170">
            <w:pPr>
              <w:tabs>
                <w:tab w:val="left" w:pos="426"/>
              </w:tabs>
              <w:ind w:left="-142" w:right="212"/>
              <w:jc w:val="right"/>
              <w:rPr>
                <w:rFonts w:ascii="Helvetica" w:hAnsi="Helvetica"/>
                <w:b/>
                <w:color w:val="000000" w:themeColor="text1"/>
                <w:sz w:val="28"/>
              </w:rPr>
            </w:pPr>
            <w:r>
              <w:rPr>
                <w:rFonts w:ascii="Helvetica" w:hAnsi="Helvetica"/>
                <w:b/>
                <w:w w:val="108"/>
                <w:kern w:val="22"/>
                <w:sz w:val="28"/>
              </w:rPr>
              <w:t xml:space="preserve"> </w:t>
            </w:r>
            <w:r w:rsidR="00987D6E">
              <w:rPr>
                <w:rFonts w:ascii="Helvetica" w:hAnsi="Helvetica"/>
                <w:b/>
                <w:color w:val="000000" w:themeColor="text1"/>
                <w:w w:val="108"/>
                <w:kern w:val="22"/>
                <w:sz w:val="28"/>
              </w:rPr>
              <w:t>press office</w:t>
            </w:r>
          </w:p>
          <w:p w14:paraId="70852C71" w14:textId="5CFE203B" w:rsidR="00C12950" w:rsidRPr="004C4277" w:rsidRDefault="00CA5958" w:rsidP="00C62170">
            <w:pPr>
              <w:tabs>
                <w:tab w:val="left" w:pos="426"/>
              </w:tabs>
              <w:ind w:left="-142" w:right="212"/>
              <w:jc w:val="right"/>
              <w:rPr>
                <w:rFonts w:ascii="Gill Sans MT" w:hAnsi="Gill Sans MT"/>
                <w:b/>
                <w:color w:val="FF0000"/>
                <w:sz w:val="14"/>
              </w:rPr>
            </w:pPr>
            <w:r>
              <w:rPr>
                <w:rFonts w:ascii="Helvetica" w:hAnsi="Helvetica"/>
                <w:color w:val="000000" w:themeColor="text1"/>
                <w:sz w:val="14"/>
              </w:rPr>
              <w:t xml:space="preserve">17 </w:t>
            </w:r>
            <w:r w:rsidR="00987D6E">
              <w:rPr>
                <w:rFonts w:ascii="Helvetica" w:hAnsi="Helvetica"/>
                <w:color w:val="000000" w:themeColor="text1"/>
                <w:sz w:val="14"/>
              </w:rPr>
              <w:t>April</w:t>
            </w:r>
            <w:r w:rsidR="00C87EBA">
              <w:rPr>
                <w:rFonts w:ascii="Helvetica" w:hAnsi="Helvetica"/>
                <w:color w:val="000000" w:themeColor="text1"/>
                <w:sz w:val="14"/>
              </w:rPr>
              <w:t xml:space="preserve"> 2025</w:t>
            </w:r>
          </w:p>
        </w:tc>
      </w:tr>
    </w:tbl>
    <w:p w14:paraId="611215AC" w14:textId="77777777" w:rsidR="00C12950" w:rsidRDefault="00C12950" w:rsidP="00C62170">
      <w:pPr>
        <w:tabs>
          <w:tab w:val="left" w:pos="426"/>
        </w:tabs>
        <w:jc w:val="both"/>
        <w:rPr>
          <w:rFonts w:ascii="Arial" w:hAnsi="Arial"/>
          <w:sz w:val="20"/>
        </w:rPr>
      </w:pPr>
    </w:p>
    <w:p w14:paraId="634C431C" w14:textId="77777777" w:rsidR="00CA5958" w:rsidRPr="00C87EBA" w:rsidRDefault="00CA5958" w:rsidP="005F4954">
      <w:pPr>
        <w:tabs>
          <w:tab w:val="left" w:pos="426"/>
        </w:tabs>
        <w:rPr>
          <w:rFonts w:ascii="Arial" w:hAnsi="Arial" w:cs="Arial"/>
          <w:b/>
          <w:color w:val="000000" w:themeColor="text1"/>
          <w:sz w:val="20"/>
        </w:rPr>
      </w:pPr>
    </w:p>
    <w:p w14:paraId="27FDF9F3" w14:textId="1FEDB0AC" w:rsidR="00C3603F" w:rsidRPr="00987D6E" w:rsidRDefault="00987D6E" w:rsidP="00987D6E">
      <w:pPr>
        <w:tabs>
          <w:tab w:val="left" w:pos="142"/>
          <w:tab w:val="left" w:pos="426"/>
        </w:tabs>
        <w:ind w:left="426"/>
        <w:rPr>
          <w:rFonts w:ascii="Arial" w:hAnsi="Arial" w:cs="Arial"/>
          <w:b/>
          <w:color w:val="000000" w:themeColor="text1"/>
          <w:sz w:val="20"/>
        </w:rPr>
      </w:pPr>
      <w:r w:rsidRPr="00502103">
        <w:rPr>
          <w:rFonts w:ascii="Arial" w:hAnsi="Arial" w:cs="Arial"/>
          <w:b/>
          <w:sz w:val="20"/>
          <w:lang w:val="en-US"/>
        </w:rPr>
        <w:t>WOOD AND FURNITURE TECHNOLOGIES:</w:t>
      </w:r>
    </w:p>
    <w:p w14:paraId="45805631" w14:textId="0CE15AD3" w:rsidR="00C3603F" w:rsidRPr="005F4954" w:rsidRDefault="00987D6E" w:rsidP="00987D6E">
      <w:pPr>
        <w:tabs>
          <w:tab w:val="left" w:pos="142"/>
          <w:tab w:val="left" w:pos="426"/>
        </w:tabs>
        <w:ind w:left="426"/>
        <w:rPr>
          <w:rFonts w:ascii="Arial" w:hAnsi="Arial" w:cs="Arial"/>
          <w:b/>
          <w:color w:val="000000" w:themeColor="text1"/>
          <w:sz w:val="20"/>
          <w:lang w:val="en-US"/>
        </w:rPr>
      </w:pPr>
      <w:r w:rsidRPr="00502103">
        <w:rPr>
          <w:rFonts w:ascii="Arial" w:hAnsi="Arial" w:cs="Arial"/>
          <w:b/>
          <w:sz w:val="20"/>
          <w:lang w:val="en-US"/>
        </w:rPr>
        <w:t>AN INDUSTRY SEARCHING FOR A NEW IDENTITY?</w:t>
      </w:r>
    </w:p>
    <w:p w14:paraId="78E26CDD" w14:textId="77777777" w:rsidR="00C3603F" w:rsidRPr="005F4954" w:rsidRDefault="00C3603F" w:rsidP="00C3603F">
      <w:pPr>
        <w:tabs>
          <w:tab w:val="left" w:pos="142"/>
          <w:tab w:val="left" w:pos="426"/>
        </w:tabs>
        <w:ind w:left="426"/>
        <w:rPr>
          <w:rFonts w:ascii="Arial" w:hAnsi="Arial" w:cs="Arial"/>
          <w:b/>
          <w:color w:val="000000" w:themeColor="text1"/>
          <w:sz w:val="20"/>
          <w:lang w:val="en-US"/>
        </w:rPr>
      </w:pPr>
    </w:p>
    <w:p w14:paraId="04104649" w14:textId="30F874D1" w:rsidR="00C3603F" w:rsidRPr="005F4954" w:rsidRDefault="00987D6E" w:rsidP="00987D6E">
      <w:pPr>
        <w:tabs>
          <w:tab w:val="left" w:pos="142"/>
          <w:tab w:val="left" w:pos="426"/>
        </w:tabs>
        <w:ind w:left="426"/>
        <w:rPr>
          <w:rFonts w:ascii="Arial" w:hAnsi="Arial" w:cs="Arial"/>
          <w:bCs/>
          <w:color w:val="000000" w:themeColor="text1"/>
          <w:sz w:val="20"/>
          <w:lang w:val="en-US"/>
        </w:rPr>
      </w:pPr>
      <w:r w:rsidRPr="00502103">
        <w:rPr>
          <w:rFonts w:ascii="Arial" w:hAnsi="Arial" w:cs="Arial"/>
          <w:bCs/>
          <w:sz w:val="20"/>
          <w:lang w:val="en-US"/>
        </w:rPr>
        <w:t xml:space="preserve">Plenty of topics are emerging from the statistical surveys of </w:t>
      </w:r>
      <w:r w:rsidRPr="00502103">
        <w:rPr>
          <w:rFonts w:ascii="Arial" w:hAnsi="Arial" w:cs="Arial"/>
          <w:b/>
          <w:sz w:val="20"/>
          <w:lang w:val="en-US"/>
        </w:rPr>
        <w:t>Acimall</w:t>
      </w:r>
      <w:r w:rsidRPr="00502103">
        <w:rPr>
          <w:rFonts w:ascii="Arial" w:hAnsi="Arial" w:cs="Arial"/>
          <w:bCs/>
          <w:sz w:val="20"/>
          <w:lang w:val="en-US"/>
        </w:rPr>
        <w:t>, the association of Italian manufacturers of technologies for wood and wood-based materials: from the vital need to increase the size of businesses to the effects of the conflicts in Ukraine and Palestine, shared with the entire world economy; from the worries for tariffs introduced by the United States to the need of keeping the best balance between an ever relevant domestic demand and export flows that are the real compass of this industry.</w:t>
      </w:r>
    </w:p>
    <w:p w14:paraId="6CD23E36" w14:textId="77777777" w:rsidR="00C3603F" w:rsidRPr="005F4954" w:rsidRDefault="00C3603F" w:rsidP="00C3603F">
      <w:pPr>
        <w:tabs>
          <w:tab w:val="left" w:pos="142"/>
          <w:tab w:val="left" w:pos="426"/>
        </w:tabs>
        <w:ind w:left="426"/>
        <w:rPr>
          <w:rFonts w:ascii="Arial" w:hAnsi="Arial" w:cs="Arial"/>
          <w:bCs/>
          <w:color w:val="000000" w:themeColor="text1"/>
          <w:sz w:val="20"/>
          <w:lang w:val="en-US"/>
        </w:rPr>
      </w:pPr>
    </w:p>
    <w:p w14:paraId="7BB12EB5" w14:textId="7326FCB4" w:rsidR="00C3603F" w:rsidRPr="005F4954" w:rsidRDefault="00987D6E" w:rsidP="00987D6E">
      <w:pPr>
        <w:tabs>
          <w:tab w:val="left" w:pos="142"/>
          <w:tab w:val="left" w:pos="426"/>
        </w:tabs>
        <w:ind w:left="426"/>
        <w:rPr>
          <w:rFonts w:ascii="Arial" w:hAnsi="Arial" w:cs="Arial"/>
          <w:bCs/>
          <w:color w:val="000000" w:themeColor="text1"/>
          <w:sz w:val="20"/>
          <w:lang w:val="en-US"/>
        </w:rPr>
      </w:pPr>
      <w:r w:rsidRPr="00502103">
        <w:rPr>
          <w:rFonts w:ascii="Arial" w:hAnsi="Arial" w:cs="Arial"/>
          <w:bCs/>
          <w:sz w:val="20"/>
          <w:lang w:val="en-US"/>
        </w:rPr>
        <w:t>2024 FINAL BALANCE</w:t>
      </w:r>
    </w:p>
    <w:p w14:paraId="16EA38DA" w14:textId="53AE70D2" w:rsidR="00C937F8" w:rsidRPr="005F4954" w:rsidRDefault="00987D6E" w:rsidP="00FD232A">
      <w:pPr>
        <w:tabs>
          <w:tab w:val="left" w:pos="142"/>
          <w:tab w:val="left" w:pos="426"/>
        </w:tabs>
        <w:ind w:left="426"/>
        <w:rPr>
          <w:rFonts w:ascii="Arial" w:hAnsi="Arial" w:cs="Arial"/>
          <w:bCs/>
          <w:color w:val="000000" w:themeColor="text1"/>
          <w:sz w:val="20"/>
          <w:lang w:val="en-US"/>
        </w:rPr>
      </w:pPr>
      <w:r w:rsidRPr="00502103">
        <w:rPr>
          <w:rFonts w:ascii="Arial" w:hAnsi="Arial" w:cs="Arial"/>
          <w:bCs/>
          <w:sz w:val="20"/>
          <w:lang w:val="en-US"/>
        </w:rPr>
        <w:t>The final figures for the past year confirmed the forecasts of the Studies office of the association, reaffirming the preliminary figures.</w:t>
      </w:r>
      <w:r w:rsidR="00D32487" w:rsidRPr="005F4954">
        <w:rPr>
          <w:rFonts w:ascii="Arial" w:hAnsi="Arial" w:cs="Arial"/>
          <w:bCs/>
          <w:color w:val="000000" w:themeColor="text1"/>
          <w:sz w:val="20"/>
          <w:lang w:val="en-US"/>
        </w:rPr>
        <w:t xml:space="preserve"> </w:t>
      </w:r>
      <w:r w:rsidRPr="00502103">
        <w:rPr>
          <w:rFonts w:ascii="Arial" w:hAnsi="Arial" w:cs="Arial"/>
          <w:bCs/>
          <w:sz w:val="20"/>
          <w:lang w:val="en-US"/>
        </w:rPr>
        <w:t xml:space="preserve">The Italian </w:t>
      </w:r>
      <w:r w:rsidRPr="00502103">
        <w:rPr>
          <w:rFonts w:ascii="Arial" w:hAnsi="Arial" w:cs="Arial"/>
          <w:b/>
          <w:sz w:val="20"/>
          <w:lang w:val="en-US"/>
        </w:rPr>
        <w:t>production</w:t>
      </w:r>
      <w:r w:rsidRPr="00502103">
        <w:rPr>
          <w:rFonts w:ascii="Arial" w:hAnsi="Arial" w:cs="Arial"/>
          <w:bCs/>
          <w:sz w:val="20"/>
          <w:lang w:val="en-US"/>
        </w:rPr>
        <w:t xml:space="preserve"> of woodworking machines, tools and accessories amounted to </w:t>
      </w:r>
      <w:proofErr w:type="gramStart"/>
      <w:r w:rsidRPr="00502103">
        <w:rPr>
          <w:rFonts w:ascii="Arial" w:hAnsi="Arial" w:cs="Arial"/>
          <w:bCs/>
          <w:sz w:val="20"/>
          <w:lang w:val="en-US"/>
        </w:rPr>
        <w:t>2.420 billion euro</w:t>
      </w:r>
      <w:proofErr w:type="gramEnd"/>
      <w:r w:rsidRPr="00502103">
        <w:rPr>
          <w:rFonts w:ascii="Arial" w:hAnsi="Arial" w:cs="Arial"/>
          <w:bCs/>
          <w:sz w:val="20"/>
          <w:lang w:val="en-US"/>
        </w:rPr>
        <w:t>, 8.7 percent less than in 2023.</w:t>
      </w:r>
      <w:r w:rsidR="00C937F8" w:rsidRPr="005F4954">
        <w:rPr>
          <w:rFonts w:ascii="Arial" w:hAnsi="Arial" w:cs="Arial"/>
          <w:bCs/>
          <w:color w:val="000000" w:themeColor="text1"/>
          <w:sz w:val="20"/>
          <w:lang w:val="en-US"/>
        </w:rPr>
        <w:t xml:space="preserve"> </w:t>
      </w:r>
      <w:r w:rsidR="00FD232A" w:rsidRPr="00502103">
        <w:rPr>
          <w:rFonts w:ascii="Arial" w:hAnsi="Arial" w:cs="Arial"/>
          <w:bCs/>
          <w:sz w:val="20"/>
          <w:lang w:val="en-US"/>
        </w:rPr>
        <w:t xml:space="preserve">Downward trends for </w:t>
      </w:r>
      <w:r w:rsidR="00502103" w:rsidRPr="00502103">
        <w:rPr>
          <w:rFonts w:ascii="Arial" w:hAnsi="Arial" w:cs="Arial"/>
          <w:b/>
          <w:sz w:val="20"/>
          <w:lang w:val="en-US"/>
        </w:rPr>
        <w:t>exports</w:t>
      </w:r>
      <w:r w:rsidR="00FD232A" w:rsidRPr="00502103">
        <w:rPr>
          <w:rFonts w:ascii="Arial" w:hAnsi="Arial" w:cs="Arial"/>
          <w:b/>
          <w:sz w:val="20"/>
          <w:lang w:val="en-US"/>
        </w:rPr>
        <w:t xml:space="preserve"> </w:t>
      </w:r>
      <w:r w:rsidR="00FD232A" w:rsidRPr="00502103">
        <w:rPr>
          <w:rFonts w:ascii="Arial" w:hAnsi="Arial" w:cs="Arial"/>
          <w:bCs/>
          <w:sz w:val="20"/>
          <w:lang w:val="en-US"/>
        </w:rPr>
        <w:t xml:space="preserve">(1.695 billion, minus 8.1 percent from the previous year) and the </w:t>
      </w:r>
      <w:r w:rsidR="00FD232A" w:rsidRPr="00502103">
        <w:rPr>
          <w:rFonts w:ascii="Arial" w:hAnsi="Arial" w:cs="Arial"/>
          <w:b/>
          <w:sz w:val="20"/>
          <w:lang w:val="en-US"/>
        </w:rPr>
        <w:t>domestic market</w:t>
      </w:r>
      <w:r w:rsidR="00FD232A" w:rsidRPr="00502103">
        <w:rPr>
          <w:rFonts w:ascii="Arial" w:hAnsi="Arial" w:cs="Arial"/>
          <w:bCs/>
          <w:sz w:val="20"/>
          <w:lang w:val="en-US"/>
        </w:rPr>
        <w:t xml:space="preserve">, stopping at </w:t>
      </w:r>
      <w:proofErr w:type="gramStart"/>
      <w:r w:rsidR="00FD232A" w:rsidRPr="00502103">
        <w:rPr>
          <w:rFonts w:ascii="Arial" w:hAnsi="Arial" w:cs="Arial"/>
          <w:bCs/>
          <w:sz w:val="20"/>
          <w:lang w:val="en-US"/>
        </w:rPr>
        <w:t>725 million euro</w:t>
      </w:r>
      <w:proofErr w:type="gramEnd"/>
      <w:r w:rsidR="00FD232A" w:rsidRPr="00502103">
        <w:rPr>
          <w:rFonts w:ascii="Arial" w:hAnsi="Arial" w:cs="Arial"/>
          <w:bCs/>
          <w:sz w:val="20"/>
          <w:lang w:val="en-US"/>
        </w:rPr>
        <w:t>, 9.9 percent less than in 2023.</w:t>
      </w:r>
    </w:p>
    <w:p w14:paraId="02504543" w14:textId="7ADF3350" w:rsidR="00C937F8" w:rsidRPr="005F4954" w:rsidRDefault="00FD232A" w:rsidP="00FD232A">
      <w:pPr>
        <w:tabs>
          <w:tab w:val="left" w:pos="142"/>
          <w:tab w:val="left" w:pos="426"/>
        </w:tabs>
        <w:ind w:left="426"/>
        <w:rPr>
          <w:rFonts w:ascii="Arial" w:hAnsi="Arial" w:cs="Arial"/>
          <w:bCs/>
          <w:color w:val="000000" w:themeColor="text1"/>
          <w:sz w:val="20"/>
          <w:lang w:val="en-US"/>
        </w:rPr>
      </w:pPr>
      <w:r w:rsidRPr="00502103">
        <w:rPr>
          <w:rFonts w:ascii="Arial" w:hAnsi="Arial" w:cs="Arial"/>
          <w:bCs/>
          <w:sz w:val="20"/>
          <w:lang w:val="en-US"/>
        </w:rPr>
        <w:t xml:space="preserve">A significant decrease was recorded by </w:t>
      </w:r>
      <w:r w:rsidR="00502103" w:rsidRPr="00502103">
        <w:rPr>
          <w:rFonts w:ascii="Arial" w:hAnsi="Arial" w:cs="Arial"/>
          <w:b/>
          <w:sz w:val="20"/>
          <w:lang w:val="en-US"/>
        </w:rPr>
        <w:t>imports</w:t>
      </w:r>
      <w:r w:rsidRPr="00502103">
        <w:rPr>
          <w:rFonts w:ascii="Arial" w:hAnsi="Arial" w:cs="Arial"/>
          <w:bCs/>
          <w:sz w:val="20"/>
          <w:lang w:val="en-US"/>
        </w:rPr>
        <w:t xml:space="preserve"> (228 million, down 25.2 percent), a trend that limited the </w:t>
      </w:r>
      <w:r w:rsidRPr="00502103">
        <w:rPr>
          <w:rFonts w:ascii="Arial" w:hAnsi="Arial" w:cs="Arial"/>
          <w:b/>
          <w:sz w:val="20"/>
          <w:lang w:val="en-US"/>
        </w:rPr>
        <w:t xml:space="preserve">trade balance </w:t>
      </w:r>
      <w:r w:rsidRPr="00502103">
        <w:rPr>
          <w:rFonts w:ascii="Arial" w:hAnsi="Arial" w:cs="Arial"/>
          <w:bCs/>
          <w:sz w:val="20"/>
          <w:lang w:val="en-US"/>
        </w:rPr>
        <w:t>decrease to minus 4.9 percent compared to 2023 (1.467 billion euro).</w:t>
      </w:r>
      <w:r w:rsidR="00C937F8" w:rsidRPr="005F4954">
        <w:rPr>
          <w:rFonts w:ascii="Arial" w:hAnsi="Arial" w:cs="Arial"/>
          <w:bCs/>
          <w:color w:val="000000" w:themeColor="text1"/>
          <w:sz w:val="20"/>
          <w:lang w:val="en-US"/>
        </w:rPr>
        <w:t xml:space="preserve"> </w:t>
      </w:r>
      <w:r w:rsidRPr="00502103">
        <w:rPr>
          <w:rFonts w:ascii="Arial" w:hAnsi="Arial" w:cs="Arial"/>
          <w:bCs/>
          <w:sz w:val="20"/>
          <w:lang w:val="en-US"/>
        </w:rPr>
        <w:t xml:space="preserve">The </w:t>
      </w:r>
      <w:r w:rsidRPr="00502103">
        <w:rPr>
          <w:rFonts w:ascii="Arial" w:hAnsi="Arial" w:cs="Arial"/>
          <w:b/>
          <w:sz w:val="20"/>
          <w:lang w:val="en-US"/>
        </w:rPr>
        <w:t xml:space="preserve">apparent consumption </w:t>
      </w:r>
      <w:r w:rsidRPr="00502103">
        <w:rPr>
          <w:rFonts w:ascii="Arial" w:hAnsi="Arial" w:cs="Arial"/>
          <w:bCs/>
          <w:sz w:val="20"/>
          <w:lang w:val="en-US"/>
        </w:rPr>
        <w:t>stopped at 953 million euro, which means a 13.8 percent reduction compared to 2023 results, but still indicates that the Italian market remains a global leader.</w:t>
      </w:r>
    </w:p>
    <w:p w14:paraId="350E3912" w14:textId="77777777" w:rsidR="00C937F8" w:rsidRPr="005F4954" w:rsidRDefault="00C937F8" w:rsidP="00C3603F">
      <w:pPr>
        <w:tabs>
          <w:tab w:val="left" w:pos="142"/>
          <w:tab w:val="left" w:pos="426"/>
        </w:tabs>
        <w:ind w:left="426"/>
        <w:rPr>
          <w:rFonts w:ascii="Arial" w:hAnsi="Arial" w:cs="Arial"/>
          <w:bCs/>
          <w:color w:val="000000" w:themeColor="text1"/>
          <w:sz w:val="20"/>
          <w:lang w:val="en-US"/>
        </w:rPr>
      </w:pPr>
    </w:p>
    <w:p w14:paraId="38A013E5" w14:textId="70407D8C" w:rsidR="002906C0" w:rsidRPr="005F4954" w:rsidRDefault="00FD232A" w:rsidP="007B77A7">
      <w:pPr>
        <w:tabs>
          <w:tab w:val="left" w:pos="142"/>
          <w:tab w:val="left" w:pos="426"/>
        </w:tabs>
        <w:ind w:left="426"/>
        <w:rPr>
          <w:rFonts w:ascii="Arial" w:hAnsi="Arial" w:cs="Arial"/>
          <w:i/>
          <w:iCs/>
          <w:sz w:val="20"/>
          <w:lang w:val="en-US"/>
        </w:rPr>
      </w:pPr>
      <w:r w:rsidRPr="00502103">
        <w:rPr>
          <w:rFonts w:ascii="Arial" w:hAnsi="Arial" w:cs="Arial"/>
          <w:bCs/>
          <w:sz w:val="20"/>
          <w:lang w:val="en-US"/>
        </w:rPr>
        <w:t xml:space="preserve">It is definitely worth repeating what </w:t>
      </w:r>
      <w:r w:rsidRPr="00502103">
        <w:rPr>
          <w:rFonts w:ascii="Arial" w:hAnsi="Arial" w:cs="Arial"/>
          <w:b/>
          <w:sz w:val="20"/>
          <w:lang w:val="en-US"/>
        </w:rPr>
        <w:t>Dario Corbetta</w:t>
      </w:r>
      <w:r w:rsidRPr="00502103">
        <w:rPr>
          <w:rFonts w:ascii="Arial" w:hAnsi="Arial" w:cs="Arial"/>
          <w:bCs/>
          <w:sz w:val="20"/>
          <w:lang w:val="en-US"/>
        </w:rPr>
        <w:t>, Acimall</w:t>
      </w:r>
      <w:r w:rsidR="007B77A7" w:rsidRPr="00502103">
        <w:rPr>
          <w:rFonts w:ascii="Arial" w:hAnsi="Arial" w:cs="Arial"/>
          <w:bCs/>
          <w:sz w:val="20"/>
          <w:lang w:val="en-US"/>
        </w:rPr>
        <w:t xml:space="preserve"> director</w:t>
      </w:r>
      <w:r w:rsidRPr="00502103">
        <w:rPr>
          <w:rFonts w:ascii="Arial" w:hAnsi="Arial" w:cs="Arial"/>
          <w:bCs/>
          <w:sz w:val="20"/>
          <w:lang w:val="en-US"/>
        </w:rPr>
        <w:t xml:space="preserve">, </w:t>
      </w:r>
      <w:r w:rsidR="007B77A7" w:rsidRPr="00502103">
        <w:rPr>
          <w:rFonts w:ascii="Arial" w:hAnsi="Arial" w:cs="Arial"/>
          <w:bCs/>
          <w:sz w:val="20"/>
          <w:lang w:val="en-US"/>
        </w:rPr>
        <w:t>said about the preliminary figures, reminding that this situation, clearly uncomfortable, is a sort of “time lapse” in an industry that has been growing for a few years</w:t>
      </w:r>
      <w:r w:rsidRPr="00502103">
        <w:rPr>
          <w:rFonts w:ascii="Arial" w:hAnsi="Arial" w:cs="Arial"/>
          <w:bCs/>
          <w:sz w:val="20"/>
          <w:lang w:val="en-US"/>
        </w:rPr>
        <w:t>.</w:t>
      </w:r>
      <w:r w:rsidR="00F14756" w:rsidRPr="005F4954">
        <w:rPr>
          <w:rFonts w:ascii="Arial" w:hAnsi="Arial" w:cs="Arial"/>
          <w:bCs/>
          <w:color w:val="000000" w:themeColor="text1"/>
          <w:sz w:val="20"/>
          <w:lang w:val="en-US"/>
        </w:rPr>
        <w:t xml:space="preserve"> </w:t>
      </w:r>
      <w:r w:rsidR="007B77A7" w:rsidRPr="00502103">
        <w:rPr>
          <w:rFonts w:ascii="Arial" w:hAnsi="Arial" w:cs="Arial"/>
          <w:bCs/>
          <w:sz w:val="20"/>
          <w:lang w:val="en-US"/>
        </w:rPr>
        <w:t xml:space="preserve">The causes are well-known and shared by most of the Italian and global economy: a pandemic emergency followed by incentives and aids that basically postponed the need to face the </w:t>
      </w:r>
      <w:r w:rsidR="007B77A7" w:rsidRPr="00502103">
        <w:rPr>
          <w:rFonts w:ascii="Arial" w:hAnsi="Arial" w:cs="Arial"/>
          <w:b/>
          <w:sz w:val="20"/>
          <w:lang w:val="en-US"/>
        </w:rPr>
        <w:t>structural problems</w:t>
      </w:r>
      <w:r w:rsidR="007B77A7" w:rsidRPr="00502103">
        <w:rPr>
          <w:rFonts w:ascii="Arial" w:hAnsi="Arial" w:cs="Arial"/>
          <w:bCs/>
          <w:sz w:val="20"/>
          <w:lang w:val="en-US"/>
        </w:rPr>
        <w:t xml:space="preserve"> of the industry:</w:t>
      </w:r>
      <w:r w:rsidR="00F14756" w:rsidRPr="005F4954">
        <w:rPr>
          <w:rFonts w:ascii="Arial" w:hAnsi="Arial" w:cs="Arial"/>
          <w:bCs/>
          <w:color w:val="000000" w:themeColor="text1"/>
          <w:sz w:val="20"/>
          <w:lang w:val="en-US"/>
        </w:rPr>
        <w:t xml:space="preserve"> </w:t>
      </w:r>
      <w:r w:rsidR="007B77A7" w:rsidRPr="00502103">
        <w:rPr>
          <w:rFonts w:ascii="Arial" w:hAnsi="Arial" w:cs="Arial"/>
          <w:bCs/>
          <w:i/>
          <w:iCs/>
          <w:sz w:val="20"/>
          <w:lang w:val="en-US"/>
        </w:rPr>
        <w:t xml:space="preserve">“…from the enduring shortage of </w:t>
      </w:r>
      <w:r w:rsidR="007B77A7" w:rsidRPr="00502103">
        <w:rPr>
          <w:rFonts w:ascii="Arial" w:hAnsi="Arial" w:cs="Arial"/>
          <w:b/>
          <w:bCs/>
          <w:i/>
          <w:iCs/>
          <w:sz w:val="20"/>
          <w:lang w:val="en-US"/>
        </w:rPr>
        <w:t>labor</w:t>
      </w:r>
      <w:r w:rsidR="007B77A7" w:rsidRPr="00502103">
        <w:rPr>
          <w:rFonts w:ascii="Arial" w:hAnsi="Arial" w:cs="Arial"/>
          <w:i/>
          <w:iCs/>
          <w:sz w:val="20"/>
          <w:lang w:val="en-US"/>
        </w:rPr>
        <w:t xml:space="preserve">, that is forcing companies to adopt new tools to tackle the big issue of </w:t>
      </w:r>
      <w:r w:rsidR="007B77A7" w:rsidRPr="00502103">
        <w:rPr>
          <w:rFonts w:ascii="Arial" w:hAnsi="Arial" w:cs="Arial"/>
          <w:b/>
          <w:bCs/>
          <w:i/>
          <w:iCs/>
          <w:sz w:val="20"/>
          <w:lang w:val="en-US"/>
        </w:rPr>
        <w:t>training</w:t>
      </w:r>
      <w:r w:rsidR="007B77A7" w:rsidRPr="00502103">
        <w:rPr>
          <w:rFonts w:ascii="Arial" w:hAnsi="Arial" w:cs="Arial"/>
          <w:i/>
          <w:iCs/>
          <w:sz w:val="20"/>
          <w:lang w:val="en-US"/>
        </w:rPr>
        <w:t xml:space="preserve">, to the </w:t>
      </w:r>
      <w:r w:rsidR="007B77A7" w:rsidRPr="00502103">
        <w:rPr>
          <w:rFonts w:ascii="Arial" w:hAnsi="Arial" w:cs="Arial"/>
          <w:b/>
          <w:bCs/>
          <w:i/>
          <w:iCs/>
          <w:sz w:val="20"/>
          <w:lang w:val="en-US"/>
        </w:rPr>
        <w:t>attractiveness</w:t>
      </w:r>
      <w:r w:rsidR="007B77A7" w:rsidRPr="00502103">
        <w:rPr>
          <w:rFonts w:ascii="Arial" w:hAnsi="Arial" w:cs="Arial"/>
          <w:i/>
          <w:iCs/>
          <w:sz w:val="20"/>
          <w:lang w:val="en-US"/>
        </w:rPr>
        <w:t xml:space="preserve"> of these operations for those new to the working world, from the delays in the </w:t>
      </w:r>
      <w:r w:rsidR="007B77A7" w:rsidRPr="00502103">
        <w:rPr>
          <w:rFonts w:ascii="Arial" w:hAnsi="Arial" w:cs="Arial"/>
          <w:b/>
          <w:bCs/>
          <w:i/>
          <w:iCs/>
          <w:sz w:val="20"/>
          <w:lang w:val="en-US"/>
        </w:rPr>
        <w:t>generation change</w:t>
      </w:r>
      <w:r w:rsidR="007B77A7" w:rsidRPr="00502103">
        <w:rPr>
          <w:rFonts w:ascii="Arial" w:hAnsi="Arial" w:cs="Arial"/>
          <w:i/>
          <w:iCs/>
          <w:sz w:val="20"/>
          <w:lang w:val="en-US"/>
        </w:rPr>
        <w:t>, to the many challenges that the instrumental mechanical industry is facing”.</w:t>
      </w:r>
    </w:p>
    <w:p w14:paraId="64F5E9C3" w14:textId="77777777" w:rsidR="0022211B" w:rsidRPr="005F4954" w:rsidRDefault="0022211B" w:rsidP="00F14756">
      <w:pPr>
        <w:tabs>
          <w:tab w:val="left" w:pos="142"/>
          <w:tab w:val="left" w:pos="426"/>
        </w:tabs>
        <w:ind w:left="426"/>
        <w:rPr>
          <w:rFonts w:ascii="Arial" w:hAnsi="Arial" w:cs="Arial"/>
          <w:color w:val="000000" w:themeColor="text1"/>
          <w:sz w:val="20"/>
          <w:lang w:val="en-US"/>
        </w:rPr>
      </w:pPr>
    </w:p>
    <w:p w14:paraId="6128F597" w14:textId="358B4BAA" w:rsidR="0022211B" w:rsidRPr="005F4954" w:rsidRDefault="007B77A7" w:rsidP="00D053C7">
      <w:pPr>
        <w:tabs>
          <w:tab w:val="left" w:pos="142"/>
          <w:tab w:val="left" w:pos="426"/>
        </w:tabs>
        <w:ind w:left="426"/>
        <w:rPr>
          <w:rFonts w:ascii="Arial" w:hAnsi="Arial" w:cs="Arial"/>
          <w:bCs/>
          <w:color w:val="000000" w:themeColor="text1"/>
          <w:sz w:val="20"/>
          <w:lang w:val="en-US"/>
        </w:rPr>
      </w:pPr>
      <w:r w:rsidRPr="00502103">
        <w:rPr>
          <w:rFonts w:ascii="Arial" w:hAnsi="Arial" w:cs="Arial"/>
          <w:sz w:val="20"/>
          <w:lang w:val="en-US"/>
        </w:rPr>
        <w:t xml:space="preserve">The final balance was defined by the information collected during the last quarter, with figures that are getting hard to detect and interpret in view of the situation we all know: the quarterly survey by Acimall for October-December 2024 recorded a drop in orders by 5.2 percent (minus 6.5 percent abroad; </w:t>
      </w:r>
      <w:proofErr w:type="gramStart"/>
      <w:r w:rsidRPr="00502103">
        <w:rPr>
          <w:rFonts w:ascii="Arial" w:hAnsi="Arial" w:cs="Arial"/>
          <w:sz w:val="20"/>
          <w:lang w:val="en-US"/>
        </w:rPr>
        <w:t>plus</w:t>
      </w:r>
      <w:proofErr w:type="gramEnd"/>
      <w:r w:rsidRPr="00502103">
        <w:rPr>
          <w:rFonts w:ascii="Arial" w:hAnsi="Arial" w:cs="Arial"/>
          <w:sz w:val="20"/>
          <w:lang w:val="en-US"/>
        </w:rPr>
        <w:t xml:space="preserve"> 7.1 percent in Italy) compared to the same quarter of 2023.</w:t>
      </w:r>
      <w:r w:rsidR="00D23F44" w:rsidRPr="005F4954">
        <w:rPr>
          <w:rFonts w:ascii="Arial" w:hAnsi="Arial" w:cs="Arial"/>
          <w:color w:val="000000" w:themeColor="text1"/>
          <w:sz w:val="20"/>
          <w:lang w:val="en-US"/>
        </w:rPr>
        <w:t xml:space="preserve"> </w:t>
      </w:r>
      <w:r w:rsidRPr="00502103">
        <w:rPr>
          <w:rFonts w:ascii="Arial" w:hAnsi="Arial" w:cs="Arial"/>
          <w:sz w:val="20"/>
          <w:lang w:val="en-US"/>
        </w:rPr>
        <w:t xml:space="preserve">The </w:t>
      </w:r>
      <w:r w:rsidR="00D053C7" w:rsidRPr="00502103">
        <w:rPr>
          <w:rFonts w:ascii="Arial" w:hAnsi="Arial" w:cs="Arial"/>
          <w:b/>
          <w:sz w:val="20"/>
          <w:lang w:val="en-US"/>
        </w:rPr>
        <w:t>orders book</w:t>
      </w:r>
      <w:r w:rsidRPr="00502103">
        <w:rPr>
          <w:rFonts w:ascii="Arial" w:hAnsi="Arial" w:cs="Arial"/>
          <w:sz w:val="20"/>
          <w:lang w:val="en-US"/>
        </w:rPr>
        <w:t xml:space="preserve"> </w:t>
      </w:r>
      <w:r w:rsidR="00D053C7" w:rsidRPr="00502103">
        <w:rPr>
          <w:rFonts w:ascii="Arial" w:hAnsi="Arial" w:cs="Arial"/>
          <w:sz w:val="20"/>
          <w:lang w:val="en-US"/>
        </w:rPr>
        <w:t>extended to</w:t>
      </w:r>
      <w:r w:rsidRPr="00502103">
        <w:rPr>
          <w:rFonts w:ascii="Arial" w:hAnsi="Arial" w:cs="Arial"/>
          <w:sz w:val="20"/>
          <w:lang w:val="en-US"/>
        </w:rPr>
        <w:t xml:space="preserve"> 3</w:t>
      </w:r>
      <w:r w:rsidR="00D053C7" w:rsidRPr="00502103">
        <w:rPr>
          <w:rFonts w:ascii="Arial" w:hAnsi="Arial" w:cs="Arial"/>
          <w:sz w:val="20"/>
          <w:lang w:val="en-US"/>
        </w:rPr>
        <w:t>.</w:t>
      </w:r>
      <w:r w:rsidRPr="00502103">
        <w:rPr>
          <w:rFonts w:ascii="Arial" w:hAnsi="Arial" w:cs="Arial"/>
          <w:sz w:val="20"/>
          <w:lang w:val="en-US"/>
        </w:rPr>
        <w:t xml:space="preserve">6 </w:t>
      </w:r>
      <w:r w:rsidR="00D053C7" w:rsidRPr="00502103">
        <w:rPr>
          <w:rFonts w:ascii="Arial" w:hAnsi="Arial" w:cs="Arial"/>
          <w:sz w:val="20"/>
          <w:lang w:val="en-US"/>
        </w:rPr>
        <w:t>months</w:t>
      </w:r>
      <w:r w:rsidRPr="00502103">
        <w:rPr>
          <w:rFonts w:ascii="Arial" w:hAnsi="Arial" w:cs="Arial"/>
          <w:sz w:val="20"/>
          <w:lang w:val="en-US"/>
        </w:rPr>
        <w:t xml:space="preserve"> (</w:t>
      </w:r>
      <w:r w:rsidR="00D053C7" w:rsidRPr="00502103">
        <w:rPr>
          <w:rFonts w:ascii="Arial" w:hAnsi="Arial" w:cs="Arial"/>
          <w:sz w:val="20"/>
          <w:lang w:val="en-US"/>
        </w:rPr>
        <w:t>and growing</w:t>
      </w:r>
      <w:r w:rsidRPr="00502103">
        <w:rPr>
          <w:rFonts w:ascii="Arial" w:hAnsi="Arial" w:cs="Arial"/>
          <w:sz w:val="20"/>
          <w:lang w:val="en-US"/>
        </w:rPr>
        <w:t>)</w:t>
      </w:r>
      <w:r w:rsidR="00D053C7" w:rsidRPr="00502103">
        <w:rPr>
          <w:rFonts w:ascii="Arial" w:hAnsi="Arial" w:cs="Arial"/>
          <w:sz w:val="20"/>
          <w:lang w:val="en-US"/>
        </w:rPr>
        <w:t xml:space="preserve">, while </w:t>
      </w:r>
      <w:r w:rsidR="00D053C7" w:rsidRPr="00502103">
        <w:rPr>
          <w:rFonts w:ascii="Arial" w:hAnsi="Arial" w:cs="Arial"/>
          <w:b/>
          <w:bCs/>
          <w:sz w:val="20"/>
          <w:lang w:val="en-US"/>
        </w:rPr>
        <w:t>prices</w:t>
      </w:r>
      <w:r w:rsidRPr="00502103">
        <w:rPr>
          <w:rFonts w:ascii="Arial" w:hAnsi="Arial" w:cs="Arial"/>
          <w:sz w:val="20"/>
          <w:lang w:val="en-US"/>
        </w:rPr>
        <w:t xml:space="preserve"> </w:t>
      </w:r>
      <w:r w:rsidR="00D053C7" w:rsidRPr="00502103">
        <w:rPr>
          <w:rFonts w:ascii="Arial" w:hAnsi="Arial" w:cs="Arial"/>
          <w:sz w:val="20"/>
          <w:lang w:val="en-US"/>
        </w:rPr>
        <w:t>increased by 2 percent from the beginning of the year</w:t>
      </w:r>
      <w:r w:rsidRPr="00502103">
        <w:rPr>
          <w:rFonts w:ascii="Arial" w:hAnsi="Arial" w:cs="Arial"/>
          <w:sz w:val="20"/>
          <w:lang w:val="en-US"/>
        </w:rPr>
        <w:t>.</w:t>
      </w:r>
      <w:r w:rsidR="0031764A" w:rsidRPr="005F4954">
        <w:rPr>
          <w:rFonts w:ascii="Arial" w:hAnsi="Arial" w:cs="Arial"/>
          <w:color w:val="000000" w:themeColor="text1"/>
          <w:sz w:val="20"/>
          <w:lang w:val="en-US"/>
        </w:rPr>
        <w:t xml:space="preserve"> </w:t>
      </w:r>
      <w:r w:rsidR="00D053C7" w:rsidRPr="00502103">
        <w:rPr>
          <w:rFonts w:ascii="Arial" w:hAnsi="Arial" w:cs="Arial"/>
          <w:sz w:val="20"/>
          <w:lang w:val="en-US"/>
        </w:rPr>
        <w:t xml:space="preserve">The </w:t>
      </w:r>
      <w:r w:rsidR="00D053C7" w:rsidRPr="00502103">
        <w:rPr>
          <w:rFonts w:ascii="Arial" w:hAnsi="Arial" w:cs="Arial"/>
          <w:b/>
          <w:bCs/>
          <w:sz w:val="20"/>
          <w:lang w:val="en-US"/>
        </w:rPr>
        <w:t>quality survey</w:t>
      </w:r>
      <w:r w:rsidR="00D053C7" w:rsidRPr="00502103">
        <w:rPr>
          <w:rFonts w:ascii="Arial" w:hAnsi="Arial" w:cs="Arial"/>
          <w:bCs/>
          <w:sz w:val="20"/>
          <w:lang w:val="en-US"/>
        </w:rPr>
        <w:t xml:space="preserve"> revealed that the sample of interviewed companies expect substantial stability for production (55 percent), employment (70 percent) and available stocks (50 percent).</w:t>
      </w:r>
      <w:r w:rsidR="0031764A" w:rsidRPr="005F4954">
        <w:rPr>
          <w:rFonts w:ascii="Arial" w:hAnsi="Arial" w:cs="Arial"/>
          <w:bCs/>
          <w:color w:val="000000" w:themeColor="text1"/>
          <w:sz w:val="20"/>
          <w:lang w:val="en-US"/>
        </w:rPr>
        <w:t xml:space="preserve"> </w:t>
      </w:r>
      <w:r w:rsidR="00D053C7" w:rsidRPr="00502103">
        <w:rPr>
          <w:rFonts w:ascii="Arial" w:hAnsi="Arial" w:cs="Arial"/>
          <w:bCs/>
          <w:sz w:val="20"/>
          <w:lang w:val="en-US"/>
        </w:rPr>
        <w:t>Stability is not the trend expected at the beginning of this year: the domestic market is expected to drop further by 50 percent of the sample, to remain stable by 45 percent and to expand by 5 percent.</w:t>
      </w:r>
      <w:r w:rsidR="0031764A" w:rsidRPr="005F4954">
        <w:rPr>
          <w:rFonts w:ascii="Arial" w:hAnsi="Arial" w:cs="Arial"/>
          <w:bCs/>
          <w:color w:val="000000" w:themeColor="text1"/>
          <w:sz w:val="20"/>
          <w:lang w:val="en-US"/>
        </w:rPr>
        <w:t xml:space="preserve"> </w:t>
      </w:r>
      <w:r w:rsidR="00D053C7" w:rsidRPr="00502103">
        <w:rPr>
          <w:rFonts w:ascii="Arial" w:hAnsi="Arial" w:cs="Arial"/>
          <w:bCs/>
          <w:sz w:val="20"/>
          <w:lang w:val="en-US"/>
        </w:rPr>
        <w:t>Looking abroad, the share of opinions expecting stability climbs back to 50 percent, while the remaining 50 percent fear further shrinkage.</w:t>
      </w:r>
    </w:p>
    <w:p w14:paraId="41116630" w14:textId="77777777" w:rsidR="00FE49CF" w:rsidRPr="005F4954" w:rsidRDefault="00FE49CF" w:rsidP="0031764A">
      <w:pPr>
        <w:tabs>
          <w:tab w:val="left" w:pos="142"/>
          <w:tab w:val="left" w:pos="426"/>
        </w:tabs>
        <w:ind w:left="426"/>
        <w:rPr>
          <w:rFonts w:ascii="Arial" w:hAnsi="Arial" w:cs="Arial"/>
          <w:color w:val="000000" w:themeColor="text1"/>
          <w:sz w:val="20"/>
          <w:lang w:val="en-US"/>
        </w:rPr>
      </w:pPr>
    </w:p>
    <w:p w14:paraId="74D020C3" w14:textId="7F8BD8D3" w:rsidR="00FE49CF" w:rsidRPr="005F4954" w:rsidRDefault="00D053C7" w:rsidP="00D053C7">
      <w:pPr>
        <w:tabs>
          <w:tab w:val="left" w:pos="142"/>
          <w:tab w:val="left" w:pos="426"/>
        </w:tabs>
        <w:ind w:left="426"/>
        <w:rPr>
          <w:rFonts w:ascii="Arial" w:hAnsi="Arial" w:cs="Arial"/>
          <w:color w:val="000000" w:themeColor="text1"/>
          <w:sz w:val="20"/>
          <w:lang w:val="en-US"/>
        </w:rPr>
      </w:pPr>
      <w:r w:rsidRPr="00502103">
        <w:rPr>
          <w:rFonts w:ascii="Arial" w:hAnsi="Arial" w:cs="Arial"/>
          <w:sz w:val="20"/>
          <w:lang w:val="en-US"/>
        </w:rPr>
        <w:t>ITALY, GERMANY AND CHINA IN 2024</w:t>
      </w:r>
    </w:p>
    <w:p w14:paraId="1A6372BA" w14:textId="27186A57" w:rsidR="000C2E8F" w:rsidRPr="005F4954" w:rsidRDefault="00D053C7" w:rsidP="00553954">
      <w:pPr>
        <w:tabs>
          <w:tab w:val="left" w:pos="142"/>
          <w:tab w:val="left" w:pos="426"/>
        </w:tabs>
        <w:ind w:left="426"/>
        <w:rPr>
          <w:rFonts w:ascii="Arial" w:hAnsi="Arial" w:cs="Arial"/>
          <w:color w:val="000000" w:themeColor="text1"/>
          <w:sz w:val="20"/>
          <w:lang w:val="en-US"/>
        </w:rPr>
      </w:pPr>
      <w:r w:rsidRPr="00502103">
        <w:rPr>
          <w:rFonts w:ascii="Arial" w:hAnsi="Arial" w:cs="Arial"/>
          <w:sz w:val="20"/>
          <w:lang w:val="en-US"/>
        </w:rPr>
        <w:t xml:space="preserve">The Studies office of Acimall </w:t>
      </w:r>
      <w:r w:rsidR="00553954" w:rsidRPr="00502103">
        <w:rPr>
          <w:rFonts w:ascii="Arial" w:hAnsi="Arial" w:cs="Arial"/>
          <w:sz w:val="20"/>
          <w:lang w:val="en-US"/>
        </w:rPr>
        <w:t xml:space="preserve">also processed a set of information about Italy’s position in </w:t>
      </w:r>
      <w:r w:rsidR="00553954" w:rsidRPr="00502103">
        <w:rPr>
          <w:rFonts w:ascii="Arial" w:hAnsi="Arial" w:cs="Arial"/>
          <w:b/>
          <w:bCs/>
          <w:sz w:val="20"/>
          <w:lang w:val="en-US"/>
        </w:rPr>
        <w:t>global industry flows</w:t>
      </w:r>
      <w:r w:rsidR="00553954" w:rsidRPr="00502103">
        <w:rPr>
          <w:rFonts w:ascii="Arial" w:hAnsi="Arial" w:cs="Arial"/>
          <w:sz w:val="20"/>
          <w:lang w:val="en-US"/>
        </w:rPr>
        <w:t>, comparing it with the two main competitors on the global scenario, Germany and China, excluding tools.</w:t>
      </w:r>
    </w:p>
    <w:p w14:paraId="3FD9B429" w14:textId="77777777" w:rsidR="005F4954" w:rsidRDefault="00553954" w:rsidP="005F4954">
      <w:pPr>
        <w:tabs>
          <w:tab w:val="left" w:pos="142"/>
          <w:tab w:val="left" w:pos="426"/>
        </w:tabs>
        <w:ind w:left="426"/>
        <w:rPr>
          <w:rFonts w:ascii="Arial" w:hAnsi="Arial" w:cs="Arial"/>
          <w:color w:val="000000" w:themeColor="text1"/>
          <w:sz w:val="20"/>
          <w:lang w:val="en-US"/>
        </w:rPr>
      </w:pPr>
      <w:r w:rsidRPr="00502103">
        <w:rPr>
          <w:rFonts w:ascii="Arial" w:hAnsi="Arial" w:cs="Arial"/>
          <w:b/>
          <w:bCs/>
          <w:sz w:val="20"/>
          <w:lang w:val="en-US"/>
        </w:rPr>
        <w:t>Italy</w:t>
      </w:r>
      <w:r w:rsidRPr="00502103">
        <w:rPr>
          <w:rFonts w:ascii="Arial" w:hAnsi="Arial" w:cs="Arial"/>
          <w:sz w:val="20"/>
          <w:lang w:val="en-US"/>
        </w:rPr>
        <w:t xml:space="preserve"> closed 2024 with an </w:t>
      </w:r>
      <w:r w:rsidRPr="00502103">
        <w:rPr>
          <w:rFonts w:ascii="Arial" w:hAnsi="Arial" w:cs="Arial"/>
          <w:b/>
          <w:bCs/>
          <w:sz w:val="20"/>
          <w:lang w:val="en-US"/>
        </w:rPr>
        <w:t>export</w:t>
      </w:r>
      <w:r w:rsidRPr="00502103">
        <w:rPr>
          <w:rFonts w:ascii="Arial" w:hAnsi="Arial" w:cs="Arial"/>
          <w:sz w:val="20"/>
          <w:lang w:val="en-US"/>
        </w:rPr>
        <w:t xml:space="preserve"> value (excluding tools, it’s worth repeating) of 1,550.4 million euro, </w:t>
      </w:r>
      <w:r w:rsidR="00DC0BE5" w:rsidRPr="00502103">
        <w:rPr>
          <w:rFonts w:ascii="Arial" w:hAnsi="Arial" w:cs="Arial"/>
          <w:sz w:val="20"/>
          <w:lang w:val="en-US"/>
        </w:rPr>
        <w:t>down 8 percent from</w:t>
      </w:r>
      <w:r w:rsidRPr="00502103">
        <w:rPr>
          <w:rFonts w:ascii="Arial" w:hAnsi="Arial" w:cs="Arial"/>
          <w:sz w:val="20"/>
          <w:lang w:val="en-US"/>
        </w:rPr>
        <w:t xml:space="preserve"> 1</w:t>
      </w:r>
      <w:r w:rsidR="00DC0BE5" w:rsidRPr="00502103">
        <w:rPr>
          <w:rFonts w:ascii="Arial" w:hAnsi="Arial" w:cs="Arial"/>
          <w:sz w:val="20"/>
          <w:lang w:val="en-US"/>
        </w:rPr>
        <w:t>,6</w:t>
      </w:r>
      <w:r w:rsidRPr="00502103">
        <w:rPr>
          <w:rFonts w:ascii="Arial" w:hAnsi="Arial" w:cs="Arial"/>
          <w:sz w:val="20"/>
          <w:lang w:val="en-US"/>
        </w:rPr>
        <w:t>86</w:t>
      </w:r>
      <w:r w:rsidR="00DC0BE5" w:rsidRPr="00502103">
        <w:rPr>
          <w:rFonts w:ascii="Arial" w:hAnsi="Arial" w:cs="Arial"/>
          <w:sz w:val="20"/>
          <w:lang w:val="en-US"/>
        </w:rPr>
        <w:t>.7</w:t>
      </w:r>
      <w:r w:rsidRPr="00502103">
        <w:rPr>
          <w:rFonts w:ascii="Arial" w:hAnsi="Arial" w:cs="Arial"/>
          <w:sz w:val="20"/>
          <w:lang w:val="en-US"/>
        </w:rPr>
        <w:t xml:space="preserve"> mi</w:t>
      </w:r>
      <w:r w:rsidR="00DC0BE5" w:rsidRPr="00502103">
        <w:rPr>
          <w:rFonts w:ascii="Arial" w:hAnsi="Arial" w:cs="Arial"/>
          <w:sz w:val="20"/>
          <w:lang w:val="en-US"/>
        </w:rPr>
        <w:t>l</w:t>
      </w:r>
      <w:r w:rsidRPr="00502103">
        <w:rPr>
          <w:rFonts w:ascii="Arial" w:hAnsi="Arial" w:cs="Arial"/>
          <w:sz w:val="20"/>
          <w:lang w:val="en-US"/>
        </w:rPr>
        <w:t>lion</w:t>
      </w:r>
      <w:r w:rsidR="00DC0BE5" w:rsidRPr="00502103">
        <w:rPr>
          <w:rFonts w:ascii="Arial" w:hAnsi="Arial" w:cs="Arial"/>
          <w:sz w:val="20"/>
          <w:lang w:val="en-US"/>
        </w:rPr>
        <w:t xml:space="preserve"> </w:t>
      </w:r>
      <w:r w:rsidRPr="00502103">
        <w:rPr>
          <w:rFonts w:ascii="Arial" w:hAnsi="Arial" w:cs="Arial"/>
          <w:sz w:val="20"/>
          <w:lang w:val="en-US"/>
        </w:rPr>
        <w:t xml:space="preserve">euro </w:t>
      </w:r>
      <w:r w:rsidR="00DC0BE5" w:rsidRPr="00502103">
        <w:rPr>
          <w:rFonts w:ascii="Arial" w:hAnsi="Arial" w:cs="Arial"/>
          <w:sz w:val="20"/>
          <w:lang w:val="en-US"/>
        </w:rPr>
        <w:t>in</w:t>
      </w:r>
      <w:r w:rsidRPr="00502103">
        <w:rPr>
          <w:rFonts w:ascii="Arial" w:hAnsi="Arial" w:cs="Arial"/>
          <w:sz w:val="20"/>
          <w:lang w:val="en-US"/>
        </w:rPr>
        <w:t xml:space="preserve"> 2023. </w:t>
      </w:r>
      <w:r w:rsidR="00DC0BE5" w:rsidRPr="00502103">
        <w:rPr>
          <w:rFonts w:ascii="Arial" w:hAnsi="Arial" w:cs="Arial"/>
          <w:sz w:val="20"/>
          <w:lang w:val="en-US"/>
        </w:rPr>
        <w:t xml:space="preserve">The main destinations last year were the </w:t>
      </w:r>
      <w:r w:rsidR="00DC0BE5" w:rsidRPr="00502103">
        <w:rPr>
          <w:rFonts w:ascii="Arial" w:hAnsi="Arial" w:cs="Arial"/>
          <w:b/>
          <w:bCs/>
          <w:sz w:val="20"/>
          <w:lang w:val="en-US"/>
        </w:rPr>
        <w:t>United States</w:t>
      </w:r>
      <w:r w:rsidRPr="00502103">
        <w:rPr>
          <w:rFonts w:ascii="Arial" w:hAnsi="Arial" w:cs="Arial"/>
          <w:sz w:val="20"/>
          <w:lang w:val="en-US"/>
        </w:rPr>
        <w:t xml:space="preserve"> (177</w:t>
      </w:r>
      <w:r w:rsidR="00DC0BE5" w:rsidRPr="00502103">
        <w:rPr>
          <w:rFonts w:ascii="Arial" w:hAnsi="Arial" w:cs="Arial"/>
          <w:sz w:val="20"/>
          <w:lang w:val="en-US"/>
        </w:rPr>
        <w:t>.</w:t>
      </w:r>
      <w:r w:rsidRPr="00502103">
        <w:rPr>
          <w:rFonts w:ascii="Arial" w:hAnsi="Arial" w:cs="Arial"/>
          <w:sz w:val="20"/>
          <w:lang w:val="en-US"/>
        </w:rPr>
        <w:t xml:space="preserve">2 </w:t>
      </w:r>
      <w:r w:rsidR="00DC0BE5" w:rsidRPr="00502103">
        <w:rPr>
          <w:rFonts w:ascii="Arial" w:hAnsi="Arial" w:cs="Arial"/>
          <w:sz w:val="20"/>
          <w:lang w:val="en-US"/>
        </w:rPr>
        <w:t>million</w:t>
      </w:r>
      <w:r w:rsidRPr="00502103">
        <w:rPr>
          <w:rFonts w:ascii="Arial" w:hAnsi="Arial" w:cs="Arial"/>
          <w:sz w:val="20"/>
          <w:lang w:val="en-US"/>
        </w:rPr>
        <w:t xml:space="preserve"> euro, </w:t>
      </w:r>
      <w:r w:rsidR="00DC0BE5" w:rsidRPr="00502103">
        <w:rPr>
          <w:rFonts w:ascii="Arial" w:hAnsi="Arial" w:cs="Arial"/>
          <w:sz w:val="20"/>
          <w:lang w:val="en-US"/>
        </w:rPr>
        <w:t>down</w:t>
      </w:r>
      <w:r w:rsidRPr="00502103">
        <w:rPr>
          <w:rFonts w:ascii="Arial" w:hAnsi="Arial" w:cs="Arial"/>
          <w:sz w:val="20"/>
          <w:lang w:val="en-US"/>
        </w:rPr>
        <w:t xml:space="preserve"> 4</w:t>
      </w:r>
      <w:r w:rsidR="00DC0BE5" w:rsidRPr="00502103">
        <w:rPr>
          <w:rFonts w:ascii="Arial" w:hAnsi="Arial" w:cs="Arial"/>
          <w:sz w:val="20"/>
          <w:lang w:val="en-US"/>
        </w:rPr>
        <w:t>.</w:t>
      </w:r>
      <w:r w:rsidRPr="00502103">
        <w:rPr>
          <w:rFonts w:ascii="Arial" w:hAnsi="Arial" w:cs="Arial"/>
          <w:sz w:val="20"/>
          <w:lang w:val="en-US"/>
        </w:rPr>
        <w:t xml:space="preserve">3 percent), </w:t>
      </w:r>
      <w:r w:rsidRPr="00502103">
        <w:rPr>
          <w:rFonts w:ascii="Arial" w:hAnsi="Arial" w:cs="Arial"/>
          <w:b/>
          <w:bCs/>
          <w:sz w:val="20"/>
          <w:lang w:val="en-US"/>
        </w:rPr>
        <w:t>Franc</w:t>
      </w:r>
      <w:r w:rsidR="00DC0BE5" w:rsidRPr="00502103">
        <w:rPr>
          <w:rFonts w:ascii="Arial" w:hAnsi="Arial" w:cs="Arial"/>
          <w:b/>
          <w:bCs/>
          <w:sz w:val="20"/>
          <w:lang w:val="en-US"/>
        </w:rPr>
        <w:t>e</w:t>
      </w:r>
      <w:r w:rsidRPr="00502103">
        <w:rPr>
          <w:rFonts w:ascii="Arial" w:hAnsi="Arial" w:cs="Arial"/>
          <w:sz w:val="20"/>
          <w:lang w:val="en-US"/>
        </w:rPr>
        <w:t xml:space="preserve"> (175</w:t>
      </w:r>
      <w:r w:rsidR="00DC0BE5" w:rsidRPr="00502103">
        <w:rPr>
          <w:rFonts w:ascii="Arial" w:hAnsi="Arial" w:cs="Arial"/>
          <w:sz w:val="20"/>
          <w:lang w:val="en-US"/>
        </w:rPr>
        <w:t>.</w:t>
      </w:r>
      <w:r w:rsidRPr="00502103">
        <w:rPr>
          <w:rFonts w:ascii="Arial" w:hAnsi="Arial" w:cs="Arial"/>
          <w:sz w:val="20"/>
          <w:lang w:val="en-US"/>
        </w:rPr>
        <w:t xml:space="preserve">7 </w:t>
      </w:r>
      <w:r w:rsidR="00DC0BE5" w:rsidRPr="00502103">
        <w:rPr>
          <w:rFonts w:ascii="Arial" w:hAnsi="Arial" w:cs="Arial"/>
          <w:sz w:val="20"/>
          <w:lang w:val="en-US"/>
        </w:rPr>
        <w:t>million</w:t>
      </w:r>
      <w:r w:rsidRPr="00502103">
        <w:rPr>
          <w:rFonts w:ascii="Arial" w:hAnsi="Arial" w:cs="Arial"/>
          <w:sz w:val="20"/>
          <w:lang w:val="en-US"/>
        </w:rPr>
        <w:t xml:space="preserve"> euro, </w:t>
      </w:r>
      <w:r w:rsidR="00DC0BE5" w:rsidRPr="00502103">
        <w:rPr>
          <w:rFonts w:ascii="Arial" w:hAnsi="Arial" w:cs="Arial"/>
          <w:sz w:val="20"/>
          <w:lang w:val="en-US"/>
        </w:rPr>
        <w:t>up</w:t>
      </w:r>
      <w:r w:rsidRPr="00502103">
        <w:rPr>
          <w:rFonts w:ascii="Arial" w:hAnsi="Arial" w:cs="Arial"/>
          <w:sz w:val="20"/>
          <w:lang w:val="en-US"/>
        </w:rPr>
        <w:t xml:space="preserve"> 19 percent) </w:t>
      </w:r>
      <w:r w:rsidR="00DC0BE5" w:rsidRPr="00502103">
        <w:rPr>
          <w:rFonts w:ascii="Arial" w:hAnsi="Arial" w:cs="Arial"/>
          <w:sz w:val="20"/>
          <w:lang w:val="en-US"/>
        </w:rPr>
        <w:t xml:space="preserve">and </w:t>
      </w:r>
      <w:r w:rsidRPr="00502103">
        <w:rPr>
          <w:rFonts w:ascii="Arial" w:hAnsi="Arial" w:cs="Arial"/>
          <w:b/>
          <w:bCs/>
          <w:sz w:val="20"/>
          <w:lang w:val="en-US"/>
        </w:rPr>
        <w:t>German</w:t>
      </w:r>
      <w:r w:rsidR="00DC0BE5" w:rsidRPr="00502103">
        <w:rPr>
          <w:rFonts w:ascii="Arial" w:hAnsi="Arial" w:cs="Arial"/>
          <w:b/>
          <w:bCs/>
          <w:sz w:val="20"/>
          <w:lang w:val="en-US"/>
        </w:rPr>
        <w:t>y</w:t>
      </w:r>
      <w:r w:rsidRPr="00502103">
        <w:rPr>
          <w:rFonts w:ascii="Arial" w:hAnsi="Arial" w:cs="Arial"/>
          <w:sz w:val="20"/>
          <w:lang w:val="en-US"/>
        </w:rPr>
        <w:t xml:space="preserve"> (121</w:t>
      </w:r>
      <w:r w:rsidR="00DC0BE5" w:rsidRPr="00502103">
        <w:rPr>
          <w:rFonts w:ascii="Arial" w:hAnsi="Arial" w:cs="Arial"/>
          <w:sz w:val="20"/>
          <w:lang w:val="en-US"/>
        </w:rPr>
        <w:t>.</w:t>
      </w:r>
      <w:r w:rsidRPr="00502103">
        <w:rPr>
          <w:rFonts w:ascii="Arial" w:hAnsi="Arial" w:cs="Arial"/>
          <w:sz w:val="20"/>
          <w:lang w:val="en-US"/>
        </w:rPr>
        <w:t xml:space="preserve">5 </w:t>
      </w:r>
      <w:r w:rsidR="00DC0BE5" w:rsidRPr="00502103">
        <w:rPr>
          <w:rFonts w:ascii="Arial" w:hAnsi="Arial" w:cs="Arial"/>
          <w:sz w:val="20"/>
          <w:lang w:val="en-US"/>
        </w:rPr>
        <w:t>million</w:t>
      </w:r>
      <w:r w:rsidRPr="00502103">
        <w:rPr>
          <w:rFonts w:ascii="Arial" w:hAnsi="Arial" w:cs="Arial"/>
          <w:sz w:val="20"/>
          <w:lang w:val="en-US"/>
        </w:rPr>
        <w:t xml:space="preserve"> euro, </w:t>
      </w:r>
      <w:r w:rsidR="00DC0BE5" w:rsidRPr="00502103">
        <w:rPr>
          <w:rFonts w:ascii="Arial" w:hAnsi="Arial" w:cs="Arial"/>
          <w:sz w:val="20"/>
          <w:lang w:val="en-US"/>
        </w:rPr>
        <w:t>down</w:t>
      </w:r>
      <w:r w:rsidRPr="00502103">
        <w:rPr>
          <w:rFonts w:ascii="Arial" w:hAnsi="Arial" w:cs="Arial"/>
          <w:sz w:val="20"/>
          <w:lang w:val="en-US"/>
        </w:rPr>
        <w:t xml:space="preserve"> 2</w:t>
      </w:r>
      <w:r w:rsidR="00DC0BE5" w:rsidRPr="00502103">
        <w:rPr>
          <w:rFonts w:ascii="Arial" w:hAnsi="Arial" w:cs="Arial"/>
          <w:sz w:val="20"/>
          <w:lang w:val="en-US"/>
        </w:rPr>
        <w:t>.</w:t>
      </w:r>
      <w:r w:rsidRPr="00502103">
        <w:rPr>
          <w:rFonts w:ascii="Arial" w:hAnsi="Arial" w:cs="Arial"/>
          <w:sz w:val="20"/>
          <w:lang w:val="en-US"/>
        </w:rPr>
        <w:t>4 percent).</w:t>
      </w:r>
      <w:r w:rsidR="00FE49CF" w:rsidRPr="005F4954">
        <w:rPr>
          <w:rFonts w:ascii="Arial" w:hAnsi="Arial" w:cs="Arial"/>
          <w:color w:val="000000" w:themeColor="text1"/>
          <w:sz w:val="20"/>
          <w:lang w:val="en-US"/>
        </w:rPr>
        <w:t xml:space="preserve"> </w:t>
      </w:r>
      <w:r w:rsidR="00DC0BE5" w:rsidRPr="00502103">
        <w:rPr>
          <w:rFonts w:ascii="Arial" w:hAnsi="Arial" w:cs="Arial"/>
          <w:sz w:val="20"/>
          <w:lang w:val="en-US"/>
        </w:rPr>
        <w:t>The top-ten import ranking was completed by Poland, Spain, the United Kingdom, China, Sweden, Turkey and Belgium.</w:t>
      </w:r>
      <w:r w:rsidR="00FE49CF" w:rsidRPr="005F4954">
        <w:rPr>
          <w:rFonts w:ascii="Arial" w:hAnsi="Arial" w:cs="Arial"/>
          <w:color w:val="000000" w:themeColor="text1"/>
          <w:sz w:val="20"/>
          <w:lang w:val="en-US"/>
        </w:rPr>
        <w:t xml:space="preserve"> </w:t>
      </w:r>
      <w:r w:rsidR="00DC0BE5" w:rsidRPr="00502103">
        <w:rPr>
          <w:rFonts w:ascii="Arial" w:hAnsi="Arial" w:cs="Arial"/>
          <w:sz w:val="20"/>
          <w:lang w:val="en-US"/>
        </w:rPr>
        <w:t xml:space="preserve">The sales to the two competitor countries under scrutiny were basically stable (minus 2.4 percent in Germany, plus 2 percent in China), and maybe it is worth highlighting the significant increase in France, which reaffirmed its role of second largest destination market (plus 19 percent vs. 2023), as well as the much more disappointing 30 percent decrease of the </w:t>
      </w:r>
      <w:r w:rsidR="00DC0BE5" w:rsidRPr="00502103">
        <w:rPr>
          <w:rFonts w:ascii="Arial" w:hAnsi="Arial" w:cs="Arial"/>
          <w:b/>
          <w:bCs/>
          <w:sz w:val="20"/>
          <w:lang w:val="en-US"/>
        </w:rPr>
        <w:t>United Kingdom</w:t>
      </w:r>
      <w:r w:rsidR="00DC0BE5" w:rsidRPr="00502103">
        <w:rPr>
          <w:rFonts w:ascii="Arial" w:hAnsi="Arial" w:cs="Arial"/>
          <w:sz w:val="20"/>
          <w:lang w:val="en-US"/>
        </w:rPr>
        <w:t>.</w:t>
      </w:r>
    </w:p>
    <w:p w14:paraId="7EF6D61F" w14:textId="502F40E7" w:rsidR="00272D93" w:rsidRPr="005F4954" w:rsidRDefault="00DC0BE5" w:rsidP="005F4954">
      <w:pPr>
        <w:tabs>
          <w:tab w:val="left" w:pos="142"/>
          <w:tab w:val="left" w:pos="426"/>
        </w:tabs>
        <w:ind w:left="426"/>
        <w:rPr>
          <w:rFonts w:ascii="Arial" w:hAnsi="Arial" w:cs="Arial"/>
          <w:color w:val="000000" w:themeColor="text1"/>
          <w:sz w:val="20"/>
          <w:lang w:val="en-US"/>
        </w:rPr>
      </w:pPr>
      <w:r w:rsidRPr="00502103">
        <w:rPr>
          <w:rFonts w:ascii="Arial" w:hAnsi="Arial" w:cs="Arial"/>
          <w:sz w:val="20"/>
          <w:lang w:val="en-US"/>
        </w:rPr>
        <w:lastRenderedPageBreak/>
        <w:t xml:space="preserve">In 2024, the </w:t>
      </w:r>
      <w:r w:rsidRPr="00502103">
        <w:rPr>
          <w:rFonts w:ascii="Arial" w:hAnsi="Arial" w:cs="Arial"/>
          <w:b/>
          <w:bCs/>
          <w:sz w:val="20"/>
          <w:lang w:val="en-US"/>
        </w:rPr>
        <w:t>import</w:t>
      </w:r>
      <w:r w:rsidRPr="00502103">
        <w:rPr>
          <w:rFonts w:ascii="Arial" w:hAnsi="Arial" w:cs="Arial"/>
          <w:sz w:val="20"/>
          <w:lang w:val="en-US"/>
        </w:rPr>
        <w:t xml:space="preserve"> of wood and furniture technology amounted to 228.1 million euro, clearly decreasing from 304.7 in 2023 (down 25.1 percent).</w:t>
      </w:r>
      <w:r w:rsidR="00E31D52" w:rsidRPr="005F4954">
        <w:rPr>
          <w:rFonts w:ascii="Arial" w:hAnsi="Arial" w:cs="Arial"/>
          <w:color w:val="000000" w:themeColor="text1"/>
          <w:sz w:val="20"/>
          <w:lang w:val="en-US"/>
        </w:rPr>
        <w:t xml:space="preserve"> </w:t>
      </w:r>
      <w:r w:rsidR="00FB28B7" w:rsidRPr="00502103">
        <w:rPr>
          <w:rFonts w:ascii="Arial" w:hAnsi="Arial" w:cs="Arial"/>
          <w:b/>
          <w:bCs/>
          <w:sz w:val="20"/>
          <w:lang w:val="en-US"/>
        </w:rPr>
        <w:t>Germany</w:t>
      </w:r>
      <w:r w:rsidR="00FB28B7" w:rsidRPr="00502103">
        <w:rPr>
          <w:rFonts w:ascii="Arial" w:hAnsi="Arial" w:cs="Arial"/>
          <w:sz w:val="20"/>
          <w:lang w:val="en-US"/>
        </w:rPr>
        <w:t xml:space="preserve"> remains at number one among Italy’s “supplier countries”, with 83.7 million euro, strongly decreasing from 157.4 million in 2023 (minus 46.8 percent).</w:t>
      </w:r>
      <w:r w:rsidR="00272D93" w:rsidRPr="005F4954">
        <w:rPr>
          <w:rFonts w:ascii="Arial" w:hAnsi="Arial" w:cs="Arial"/>
          <w:color w:val="000000" w:themeColor="text1"/>
          <w:sz w:val="20"/>
          <w:lang w:val="en-US"/>
        </w:rPr>
        <w:t xml:space="preserve"> </w:t>
      </w:r>
      <w:r w:rsidR="00FB28B7" w:rsidRPr="00502103">
        <w:rPr>
          <w:rFonts w:ascii="Arial" w:hAnsi="Arial" w:cs="Arial"/>
          <w:sz w:val="20"/>
          <w:lang w:val="en-US"/>
        </w:rPr>
        <w:t xml:space="preserve">At number two, </w:t>
      </w:r>
      <w:r w:rsidR="00FB28B7" w:rsidRPr="00502103">
        <w:rPr>
          <w:rFonts w:ascii="Arial" w:hAnsi="Arial" w:cs="Arial"/>
          <w:b/>
          <w:bCs/>
          <w:sz w:val="20"/>
          <w:lang w:val="en-US"/>
        </w:rPr>
        <w:t>China</w:t>
      </w:r>
      <w:r w:rsidR="00FB28B7" w:rsidRPr="00502103">
        <w:rPr>
          <w:rFonts w:ascii="Arial" w:hAnsi="Arial" w:cs="Arial"/>
          <w:sz w:val="20"/>
          <w:lang w:val="en-US"/>
        </w:rPr>
        <w:t xml:space="preserve"> with 40.2 million sales to Italy, up by as much as 36.3 percent versus 2023.</w:t>
      </w:r>
      <w:r w:rsidR="00272D93" w:rsidRPr="005F4954">
        <w:rPr>
          <w:rFonts w:ascii="Arial" w:hAnsi="Arial" w:cs="Arial"/>
          <w:color w:val="000000" w:themeColor="text1"/>
          <w:sz w:val="20"/>
          <w:lang w:val="en-US"/>
        </w:rPr>
        <w:t xml:space="preserve"> </w:t>
      </w:r>
      <w:r w:rsidR="00FB28B7" w:rsidRPr="00502103">
        <w:rPr>
          <w:rFonts w:ascii="Arial" w:hAnsi="Arial" w:cs="Arial"/>
          <w:sz w:val="20"/>
          <w:lang w:val="en-US"/>
        </w:rPr>
        <w:t xml:space="preserve">Even stronger percent growth for </w:t>
      </w:r>
      <w:r w:rsidR="00FB28B7" w:rsidRPr="00502103">
        <w:rPr>
          <w:rFonts w:ascii="Arial" w:hAnsi="Arial" w:cs="Arial"/>
          <w:b/>
          <w:bCs/>
          <w:sz w:val="20"/>
          <w:lang w:val="en-US"/>
        </w:rPr>
        <w:t>Spain</w:t>
      </w:r>
      <w:r w:rsidR="00FB28B7" w:rsidRPr="00502103">
        <w:rPr>
          <w:rFonts w:ascii="Arial" w:hAnsi="Arial" w:cs="Arial"/>
          <w:sz w:val="20"/>
          <w:lang w:val="en-US"/>
        </w:rPr>
        <w:t xml:space="preserve">, taking the third place with </w:t>
      </w:r>
      <w:proofErr w:type="gramStart"/>
      <w:r w:rsidR="00FB28B7" w:rsidRPr="00502103">
        <w:rPr>
          <w:rFonts w:ascii="Arial" w:hAnsi="Arial" w:cs="Arial"/>
          <w:sz w:val="20"/>
          <w:lang w:val="en-US"/>
        </w:rPr>
        <w:t>14.2 million euro</w:t>
      </w:r>
      <w:proofErr w:type="gramEnd"/>
      <w:r w:rsidR="00FB28B7" w:rsidRPr="00502103">
        <w:rPr>
          <w:rFonts w:ascii="Arial" w:hAnsi="Arial" w:cs="Arial"/>
          <w:sz w:val="20"/>
          <w:lang w:val="en-US"/>
        </w:rPr>
        <w:t xml:space="preserve">, 41 percent above the 10.1 million </w:t>
      </w:r>
      <w:proofErr w:type="gramStart"/>
      <w:r w:rsidR="00FB28B7" w:rsidRPr="00502103">
        <w:rPr>
          <w:rFonts w:ascii="Arial" w:hAnsi="Arial" w:cs="Arial"/>
          <w:sz w:val="20"/>
          <w:lang w:val="en-US"/>
        </w:rPr>
        <w:t>result</w:t>
      </w:r>
      <w:proofErr w:type="gramEnd"/>
      <w:r w:rsidR="00FB28B7" w:rsidRPr="00502103">
        <w:rPr>
          <w:rFonts w:ascii="Arial" w:hAnsi="Arial" w:cs="Arial"/>
          <w:sz w:val="20"/>
          <w:lang w:val="en-US"/>
        </w:rPr>
        <w:t xml:space="preserve"> of last year.</w:t>
      </w:r>
      <w:r w:rsidR="00272D93" w:rsidRPr="005F4954">
        <w:rPr>
          <w:rFonts w:ascii="Arial" w:hAnsi="Arial" w:cs="Arial"/>
          <w:color w:val="000000" w:themeColor="text1"/>
          <w:sz w:val="20"/>
          <w:lang w:val="en-US"/>
        </w:rPr>
        <w:t xml:space="preserve"> </w:t>
      </w:r>
      <w:r w:rsidR="00FB28B7" w:rsidRPr="00502103">
        <w:rPr>
          <w:rFonts w:ascii="Arial" w:hAnsi="Arial" w:cs="Arial"/>
          <w:b/>
          <w:bCs/>
          <w:sz w:val="20"/>
          <w:lang w:val="en-US"/>
        </w:rPr>
        <w:t>Austria</w:t>
      </w:r>
      <w:r w:rsidR="00FB28B7" w:rsidRPr="00502103">
        <w:rPr>
          <w:rFonts w:ascii="Arial" w:hAnsi="Arial" w:cs="Arial"/>
          <w:sz w:val="20"/>
          <w:lang w:val="en-US"/>
        </w:rPr>
        <w:t xml:space="preserve"> fell back to number four, recording a massive 45.6 percent reduction of sales to Italy (from 23.3 million in 2023 to 12.5 last year). A similar trend was achieved by </w:t>
      </w:r>
      <w:r w:rsidR="00FB28B7" w:rsidRPr="00502103">
        <w:rPr>
          <w:rFonts w:ascii="Arial" w:hAnsi="Arial" w:cs="Arial"/>
          <w:b/>
          <w:bCs/>
          <w:sz w:val="20"/>
          <w:lang w:val="en-US"/>
        </w:rPr>
        <w:t>India</w:t>
      </w:r>
      <w:r w:rsidR="00FB28B7" w:rsidRPr="00502103">
        <w:rPr>
          <w:rFonts w:ascii="Arial" w:hAnsi="Arial" w:cs="Arial"/>
          <w:sz w:val="20"/>
          <w:lang w:val="en-US"/>
        </w:rPr>
        <w:t xml:space="preserve"> (</w:t>
      </w:r>
      <w:proofErr w:type="gramStart"/>
      <w:r w:rsidR="00FB28B7" w:rsidRPr="00502103">
        <w:rPr>
          <w:rFonts w:ascii="Arial" w:hAnsi="Arial" w:cs="Arial"/>
          <w:sz w:val="20"/>
          <w:lang w:val="en-US"/>
        </w:rPr>
        <w:t>10.4 million euro</w:t>
      </w:r>
      <w:proofErr w:type="gramEnd"/>
      <w:r w:rsidR="00FB28B7" w:rsidRPr="00502103">
        <w:rPr>
          <w:rFonts w:ascii="Arial" w:hAnsi="Arial" w:cs="Arial"/>
          <w:sz w:val="20"/>
          <w:lang w:val="en-US"/>
        </w:rPr>
        <w:t>, 44.7 percent less than 18.9 in 2023).</w:t>
      </w:r>
      <w:r w:rsidR="00272D93" w:rsidRPr="005F4954">
        <w:rPr>
          <w:rFonts w:ascii="Arial" w:hAnsi="Arial" w:cs="Arial"/>
          <w:color w:val="000000" w:themeColor="text1"/>
          <w:sz w:val="20"/>
          <w:lang w:val="en-US"/>
        </w:rPr>
        <w:t xml:space="preserve"> </w:t>
      </w:r>
      <w:r w:rsidR="00FB28B7" w:rsidRPr="00502103">
        <w:rPr>
          <w:rFonts w:ascii="Arial" w:hAnsi="Arial" w:cs="Arial"/>
          <w:sz w:val="20"/>
          <w:lang w:val="en-US"/>
        </w:rPr>
        <w:t xml:space="preserve">The list continues with Switzerland, France, Finland (bosting an amazing growth from 315 thousand </w:t>
      </w:r>
      <w:proofErr w:type="spellStart"/>
      <w:r w:rsidR="00FB28B7" w:rsidRPr="00502103">
        <w:rPr>
          <w:rFonts w:ascii="Arial" w:hAnsi="Arial" w:cs="Arial"/>
          <w:sz w:val="20"/>
          <w:lang w:val="en-US"/>
        </w:rPr>
        <w:t>euto</w:t>
      </w:r>
      <w:proofErr w:type="spellEnd"/>
      <w:r w:rsidR="00FB28B7" w:rsidRPr="00502103">
        <w:rPr>
          <w:rFonts w:ascii="Arial" w:hAnsi="Arial" w:cs="Arial"/>
          <w:sz w:val="20"/>
          <w:lang w:val="en-US"/>
        </w:rPr>
        <w:t xml:space="preserve"> in 2023 to 4.7 million euro in 2024, with an exceptional and hardly significant plus 1,405 percent), the United Kingdom and the United States.</w:t>
      </w:r>
    </w:p>
    <w:p w14:paraId="23055EBF" w14:textId="77777777" w:rsidR="0051066C" w:rsidRPr="005F4954" w:rsidRDefault="0051066C" w:rsidP="00FE49CF">
      <w:pPr>
        <w:tabs>
          <w:tab w:val="left" w:pos="142"/>
          <w:tab w:val="left" w:pos="426"/>
        </w:tabs>
        <w:ind w:left="426"/>
        <w:rPr>
          <w:rFonts w:ascii="Arial" w:hAnsi="Arial" w:cs="Arial"/>
          <w:color w:val="000000" w:themeColor="text1"/>
          <w:sz w:val="20"/>
          <w:lang w:val="en-US"/>
        </w:rPr>
      </w:pPr>
    </w:p>
    <w:p w14:paraId="35D86E06" w14:textId="1DF3924A" w:rsidR="0022211B" w:rsidRPr="005F4954" w:rsidRDefault="00FB28B7" w:rsidP="00C17083">
      <w:pPr>
        <w:tabs>
          <w:tab w:val="left" w:pos="142"/>
          <w:tab w:val="left" w:pos="426"/>
        </w:tabs>
        <w:ind w:left="426"/>
        <w:rPr>
          <w:rFonts w:ascii="Arial" w:hAnsi="Arial" w:cs="Arial"/>
          <w:color w:val="000000" w:themeColor="text1"/>
          <w:sz w:val="20"/>
          <w:lang w:val="en-US"/>
        </w:rPr>
      </w:pPr>
      <w:r w:rsidRPr="00502103">
        <w:rPr>
          <w:rFonts w:ascii="Arial" w:hAnsi="Arial" w:cs="Arial"/>
          <w:sz w:val="20"/>
          <w:lang w:val="en-US"/>
        </w:rPr>
        <w:t xml:space="preserve">Let’s now move on to Germany, a historical leader of international trade, with </w:t>
      </w:r>
      <w:proofErr w:type="gramStart"/>
      <w:r w:rsidRPr="00502103">
        <w:rPr>
          <w:rFonts w:ascii="Arial" w:hAnsi="Arial" w:cs="Arial"/>
          <w:sz w:val="20"/>
          <w:lang w:val="en-US"/>
        </w:rPr>
        <w:t>2.485 billion euro</w:t>
      </w:r>
      <w:proofErr w:type="gramEnd"/>
      <w:r w:rsidRPr="00502103">
        <w:rPr>
          <w:rFonts w:ascii="Arial" w:hAnsi="Arial" w:cs="Arial"/>
          <w:sz w:val="20"/>
          <w:lang w:val="en-US"/>
        </w:rPr>
        <w:t xml:space="preserve"> export (excluding tools), down 11.6 percent from 2.813 billion in 2023.</w:t>
      </w:r>
      <w:r w:rsidR="005F3710" w:rsidRPr="005F4954">
        <w:rPr>
          <w:rFonts w:ascii="Arial" w:hAnsi="Arial" w:cs="Arial"/>
          <w:color w:val="000000" w:themeColor="text1"/>
          <w:sz w:val="20"/>
          <w:lang w:val="en-US"/>
        </w:rPr>
        <w:t xml:space="preserve"> </w:t>
      </w:r>
      <w:r w:rsidRPr="00502103">
        <w:rPr>
          <w:rFonts w:ascii="Arial" w:hAnsi="Arial" w:cs="Arial"/>
          <w:sz w:val="20"/>
          <w:lang w:val="en-US"/>
        </w:rPr>
        <w:t>This means a reduction by 11,6 percent, worse than the 8.1 percent drop recorded by Italian manufacturers.</w:t>
      </w:r>
      <w:r w:rsidR="005F3710" w:rsidRPr="005F4954">
        <w:rPr>
          <w:rFonts w:ascii="Arial" w:hAnsi="Arial" w:cs="Arial"/>
          <w:color w:val="000000" w:themeColor="text1"/>
          <w:sz w:val="20"/>
          <w:lang w:val="en-US"/>
        </w:rPr>
        <w:t xml:space="preserve"> </w:t>
      </w:r>
      <w:proofErr w:type="gramStart"/>
      <w:r w:rsidRPr="00502103">
        <w:rPr>
          <w:rFonts w:ascii="Arial" w:hAnsi="Arial" w:cs="Arial"/>
          <w:sz w:val="20"/>
          <w:lang w:val="en-US"/>
        </w:rPr>
        <w:t>Also</w:t>
      </w:r>
      <w:proofErr w:type="gramEnd"/>
      <w:r w:rsidRPr="00502103">
        <w:rPr>
          <w:rFonts w:ascii="Arial" w:hAnsi="Arial" w:cs="Arial"/>
          <w:sz w:val="20"/>
          <w:lang w:val="en-US"/>
        </w:rPr>
        <w:t xml:space="preserve"> for Germany, the top-ten destination countries</w:t>
      </w:r>
      <w:r w:rsidR="007E3819" w:rsidRPr="00502103">
        <w:rPr>
          <w:rFonts w:ascii="Arial" w:hAnsi="Arial" w:cs="Arial"/>
          <w:sz w:val="20"/>
          <w:lang w:val="en-US"/>
        </w:rPr>
        <w:t xml:space="preserve"> are the United States (362.9 million euro, up 1.5 percent), followed by </w:t>
      </w:r>
      <w:r w:rsidR="007E3819" w:rsidRPr="00502103">
        <w:rPr>
          <w:rFonts w:ascii="Arial" w:hAnsi="Arial" w:cs="Arial"/>
          <w:b/>
          <w:bCs/>
          <w:sz w:val="20"/>
          <w:lang w:val="en-US"/>
        </w:rPr>
        <w:t>China</w:t>
      </w:r>
      <w:r w:rsidR="007E3819" w:rsidRPr="00502103">
        <w:rPr>
          <w:rFonts w:ascii="Arial" w:hAnsi="Arial" w:cs="Arial"/>
          <w:sz w:val="20"/>
          <w:lang w:val="en-US"/>
        </w:rPr>
        <w:t xml:space="preserve"> (213,2 million euro, down 18 percent) and </w:t>
      </w:r>
      <w:r w:rsidR="007E3819" w:rsidRPr="00502103">
        <w:rPr>
          <w:rFonts w:ascii="Arial" w:hAnsi="Arial" w:cs="Arial"/>
          <w:b/>
          <w:bCs/>
          <w:sz w:val="20"/>
          <w:lang w:val="en-US"/>
        </w:rPr>
        <w:t>France</w:t>
      </w:r>
      <w:r w:rsidR="007E3819" w:rsidRPr="00502103">
        <w:rPr>
          <w:rFonts w:ascii="Arial" w:hAnsi="Arial" w:cs="Arial"/>
          <w:sz w:val="20"/>
          <w:lang w:val="en-US"/>
        </w:rPr>
        <w:t xml:space="preserve"> (168 million, down 14.3 percent).</w:t>
      </w:r>
      <w:r w:rsidR="00AE21B8" w:rsidRPr="005F4954">
        <w:rPr>
          <w:rFonts w:ascii="Arial" w:hAnsi="Arial" w:cs="Arial"/>
          <w:color w:val="000000" w:themeColor="text1"/>
          <w:sz w:val="20"/>
          <w:lang w:val="en-US"/>
        </w:rPr>
        <w:t xml:space="preserve"> </w:t>
      </w:r>
      <w:r w:rsidR="007E3819" w:rsidRPr="00502103">
        <w:rPr>
          <w:rFonts w:ascii="Arial" w:hAnsi="Arial" w:cs="Arial"/>
          <w:sz w:val="20"/>
          <w:lang w:val="en-US"/>
        </w:rPr>
        <w:t>The ranking continues with Austria, Poland, Canada, the UK, Egypt, the Netherlands and Switzerland.</w:t>
      </w:r>
      <w:r w:rsidR="00F2228A" w:rsidRPr="005F4954">
        <w:rPr>
          <w:rFonts w:ascii="Arial" w:hAnsi="Arial" w:cs="Arial"/>
          <w:color w:val="000000" w:themeColor="text1"/>
          <w:sz w:val="20"/>
          <w:lang w:val="en-US"/>
        </w:rPr>
        <w:t xml:space="preserve"> </w:t>
      </w:r>
      <w:r w:rsidR="007E3819" w:rsidRPr="00502103">
        <w:rPr>
          <w:rFonts w:ascii="Arial" w:hAnsi="Arial" w:cs="Arial"/>
          <w:sz w:val="20"/>
          <w:lang w:val="en-US"/>
        </w:rPr>
        <w:t>Egypt recorded a real exploit in percent terms</w:t>
      </w:r>
      <w:r w:rsidR="00C17083" w:rsidRPr="00502103">
        <w:rPr>
          <w:rFonts w:ascii="Arial" w:hAnsi="Arial" w:cs="Arial"/>
          <w:sz w:val="20"/>
          <w:lang w:val="en-US"/>
        </w:rPr>
        <w:t>, growing from 9.7 million in 2023 to over 87 in 2024 (plus 796.3 percent).</w:t>
      </w:r>
    </w:p>
    <w:p w14:paraId="51025A4E" w14:textId="64963850" w:rsidR="00F96AC0" w:rsidRPr="005F4954" w:rsidRDefault="00C17083" w:rsidP="00C17083">
      <w:pPr>
        <w:tabs>
          <w:tab w:val="left" w:pos="142"/>
          <w:tab w:val="left" w:pos="426"/>
        </w:tabs>
        <w:ind w:left="426"/>
        <w:rPr>
          <w:rFonts w:ascii="Arial" w:hAnsi="Arial" w:cs="Arial"/>
          <w:color w:val="000000" w:themeColor="text1"/>
          <w:sz w:val="20"/>
          <w:lang w:val="en-US"/>
        </w:rPr>
      </w:pPr>
      <w:r w:rsidRPr="00502103">
        <w:rPr>
          <w:rFonts w:ascii="Arial" w:hAnsi="Arial" w:cs="Arial"/>
          <w:sz w:val="20"/>
          <w:lang w:val="en-US"/>
        </w:rPr>
        <w:t xml:space="preserve">Last year, also for </w:t>
      </w:r>
      <w:r w:rsidRPr="00502103">
        <w:rPr>
          <w:rFonts w:ascii="Arial" w:hAnsi="Arial" w:cs="Arial"/>
          <w:b/>
          <w:bCs/>
          <w:sz w:val="20"/>
          <w:lang w:val="en-US"/>
        </w:rPr>
        <w:t>import</w:t>
      </w:r>
      <w:r w:rsidRPr="00502103">
        <w:rPr>
          <w:rFonts w:ascii="Arial" w:hAnsi="Arial" w:cs="Arial"/>
          <w:sz w:val="20"/>
          <w:lang w:val="en-US"/>
        </w:rPr>
        <w:t xml:space="preserve"> to Germany, the first place of the top-ten ranking was taken by </w:t>
      </w:r>
      <w:r w:rsidRPr="00502103">
        <w:rPr>
          <w:rFonts w:ascii="Arial" w:hAnsi="Arial" w:cs="Arial"/>
          <w:b/>
          <w:bCs/>
          <w:sz w:val="20"/>
          <w:lang w:val="en-US"/>
        </w:rPr>
        <w:t>China</w:t>
      </w:r>
      <w:r w:rsidRPr="00502103">
        <w:rPr>
          <w:rFonts w:ascii="Arial" w:hAnsi="Arial" w:cs="Arial"/>
          <w:sz w:val="20"/>
          <w:lang w:val="en-US"/>
        </w:rPr>
        <w:t>, with a value virtually identical to the previous year (178.1 million euro vs. 177.8 in 2023).</w:t>
      </w:r>
      <w:r w:rsidR="00C473D5" w:rsidRPr="005F4954">
        <w:rPr>
          <w:rFonts w:ascii="Arial" w:hAnsi="Arial" w:cs="Arial"/>
          <w:color w:val="000000" w:themeColor="text1"/>
          <w:sz w:val="20"/>
          <w:lang w:val="en-US"/>
        </w:rPr>
        <w:t xml:space="preserve"> </w:t>
      </w:r>
      <w:r w:rsidRPr="00502103">
        <w:rPr>
          <w:rFonts w:ascii="Arial" w:hAnsi="Arial" w:cs="Arial"/>
          <w:sz w:val="20"/>
          <w:lang w:val="en-US"/>
        </w:rPr>
        <w:t>At number two, Italy maintained the same position as in 2023, but fell from 110.2 to 84.2 million in 2024 (down 23.6 percent).</w:t>
      </w:r>
      <w:r w:rsidR="00C70D86" w:rsidRPr="005F4954">
        <w:rPr>
          <w:rFonts w:ascii="Arial" w:hAnsi="Arial" w:cs="Arial"/>
          <w:color w:val="000000" w:themeColor="text1"/>
          <w:sz w:val="20"/>
          <w:lang w:val="en-US"/>
        </w:rPr>
        <w:t xml:space="preserve"> </w:t>
      </w:r>
      <w:r w:rsidRPr="00502103">
        <w:rPr>
          <w:rFonts w:ascii="Arial" w:hAnsi="Arial" w:cs="Arial"/>
          <w:sz w:val="20"/>
          <w:lang w:val="en-US"/>
        </w:rPr>
        <w:t xml:space="preserve">German purchases in </w:t>
      </w:r>
      <w:r w:rsidRPr="00502103">
        <w:rPr>
          <w:rFonts w:ascii="Arial" w:hAnsi="Arial" w:cs="Arial"/>
          <w:b/>
          <w:bCs/>
          <w:sz w:val="20"/>
          <w:lang w:val="en-US"/>
        </w:rPr>
        <w:t>Poland</w:t>
      </w:r>
      <w:r w:rsidRPr="00502103">
        <w:rPr>
          <w:rFonts w:ascii="Arial" w:hAnsi="Arial" w:cs="Arial"/>
          <w:sz w:val="20"/>
          <w:lang w:val="en-US"/>
        </w:rPr>
        <w:t xml:space="preserve"> decreased by 3.7 percent (79.5 million versus 82.6), with the country still ahead of other exporters, namely – in descending order </w:t>
      </w:r>
      <w:r w:rsidR="002418E7">
        <w:rPr>
          <w:rFonts w:ascii="Arial" w:hAnsi="Arial" w:cs="Arial"/>
          <w:sz w:val="20"/>
          <w:lang w:val="en-US"/>
        </w:rPr>
        <w:t>–</w:t>
      </w:r>
      <w:r w:rsidRPr="00502103">
        <w:rPr>
          <w:rFonts w:ascii="Arial" w:hAnsi="Arial" w:cs="Arial"/>
          <w:sz w:val="20"/>
          <w:lang w:val="en-US"/>
        </w:rPr>
        <w:t xml:space="preserve"> Austria, Czech Republic, Switzerland, Slovenia, Sweden, France and Luxemburg.</w:t>
      </w:r>
    </w:p>
    <w:p w14:paraId="181A159D" w14:textId="77777777" w:rsidR="00F96AC0" w:rsidRPr="005F4954" w:rsidRDefault="00F96AC0" w:rsidP="005F3710">
      <w:pPr>
        <w:tabs>
          <w:tab w:val="left" w:pos="142"/>
          <w:tab w:val="left" w:pos="426"/>
        </w:tabs>
        <w:ind w:left="426"/>
        <w:rPr>
          <w:rFonts w:ascii="Arial" w:hAnsi="Arial" w:cs="Arial"/>
          <w:color w:val="000000" w:themeColor="text1"/>
          <w:sz w:val="20"/>
          <w:lang w:val="en-US"/>
        </w:rPr>
      </w:pPr>
    </w:p>
    <w:p w14:paraId="315C9CB4" w14:textId="4F4243B9" w:rsidR="00F96AC0" w:rsidRPr="005F4954" w:rsidRDefault="00C17083" w:rsidP="00C17083">
      <w:pPr>
        <w:tabs>
          <w:tab w:val="left" w:pos="142"/>
          <w:tab w:val="left" w:pos="426"/>
        </w:tabs>
        <w:ind w:left="426"/>
        <w:rPr>
          <w:rFonts w:ascii="Arial" w:hAnsi="Arial" w:cs="Arial"/>
          <w:color w:val="000000" w:themeColor="text1"/>
          <w:sz w:val="20"/>
          <w:lang w:val="en-US"/>
        </w:rPr>
      </w:pPr>
      <w:r w:rsidRPr="00502103">
        <w:rPr>
          <w:rFonts w:ascii="Arial" w:hAnsi="Arial" w:cs="Arial"/>
          <w:sz w:val="20"/>
          <w:lang w:val="en-US"/>
        </w:rPr>
        <w:t>CHINA AT THE TOP</w:t>
      </w:r>
    </w:p>
    <w:p w14:paraId="76189088" w14:textId="471A7495" w:rsidR="005F3710" w:rsidRPr="005F4954" w:rsidRDefault="00C17083" w:rsidP="005B5C28">
      <w:pPr>
        <w:tabs>
          <w:tab w:val="left" w:pos="142"/>
          <w:tab w:val="left" w:pos="426"/>
        </w:tabs>
        <w:ind w:left="426"/>
        <w:rPr>
          <w:rFonts w:ascii="Arial" w:hAnsi="Arial" w:cs="Arial"/>
          <w:color w:val="000000" w:themeColor="text1"/>
          <w:sz w:val="20"/>
          <w:lang w:val="en-US"/>
        </w:rPr>
      </w:pPr>
      <w:r w:rsidRPr="00502103">
        <w:rPr>
          <w:rFonts w:ascii="Arial" w:hAnsi="Arial" w:cs="Arial"/>
          <w:b/>
          <w:bCs/>
          <w:sz w:val="20"/>
          <w:lang w:val="en-US"/>
        </w:rPr>
        <w:t>C</w:t>
      </w:r>
      <w:r w:rsidR="005F4954">
        <w:rPr>
          <w:rFonts w:ascii="Arial" w:hAnsi="Arial" w:cs="Arial"/>
          <w:b/>
          <w:bCs/>
          <w:sz w:val="20"/>
          <w:lang w:val="en-US"/>
        </w:rPr>
        <w:t>h</w:t>
      </w:r>
      <w:r w:rsidRPr="00502103">
        <w:rPr>
          <w:rFonts w:ascii="Arial" w:hAnsi="Arial" w:cs="Arial"/>
          <w:b/>
          <w:bCs/>
          <w:sz w:val="20"/>
          <w:lang w:val="en-US"/>
        </w:rPr>
        <w:t>ina</w:t>
      </w:r>
      <w:r w:rsidRPr="00502103">
        <w:rPr>
          <w:rFonts w:ascii="Arial" w:hAnsi="Arial" w:cs="Arial"/>
          <w:sz w:val="20"/>
          <w:lang w:val="en-US"/>
        </w:rPr>
        <w:t xml:space="preserve"> surpassed Germany again and was the absolute leader of trade flows in 2024, with </w:t>
      </w:r>
      <w:r w:rsidRPr="00502103">
        <w:rPr>
          <w:rFonts w:ascii="Arial" w:hAnsi="Arial" w:cs="Arial"/>
          <w:b/>
          <w:bCs/>
          <w:sz w:val="20"/>
          <w:lang w:val="en-US"/>
        </w:rPr>
        <w:t>export</w:t>
      </w:r>
      <w:r w:rsidRPr="00502103">
        <w:rPr>
          <w:rFonts w:ascii="Arial" w:hAnsi="Arial" w:cs="Arial"/>
          <w:sz w:val="20"/>
          <w:lang w:val="en-US"/>
        </w:rPr>
        <w:t xml:space="preserve"> (excluding tools) equal to </w:t>
      </w:r>
      <w:proofErr w:type="gramStart"/>
      <w:r w:rsidRPr="00502103">
        <w:rPr>
          <w:rFonts w:ascii="Arial" w:hAnsi="Arial" w:cs="Arial"/>
          <w:sz w:val="20"/>
          <w:lang w:val="en-US"/>
        </w:rPr>
        <w:t>2.520 billion euro</w:t>
      </w:r>
      <w:proofErr w:type="gramEnd"/>
      <w:r w:rsidRPr="00502103">
        <w:rPr>
          <w:rFonts w:ascii="Arial" w:hAnsi="Arial" w:cs="Arial"/>
          <w:sz w:val="20"/>
          <w:lang w:val="en-US"/>
        </w:rPr>
        <w:t>, 9.3 percent more than in 2023 (2.306 billion).</w:t>
      </w:r>
      <w:r w:rsidR="00CC38A3" w:rsidRPr="005F4954">
        <w:rPr>
          <w:rFonts w:ascii="Arial" w:hAnsi="Arial" w:cs="Arial"/>
          <w:color w:val="000000" w:themeColor="text1"/>
          <w:sz w:val="20"/>
          <w:lang w:val="en-US"/>
        </w:rPr>
        <w:t xml:space="preserve"> </w:t>
      </w:r>
      <w:r w:rsidRPr="00502103">
        <w:rPr>
          <w:rFonts w:ascii="Arial" w:hAnsi="Arial" w:cs="Arial"/>
          <w:sz w:val="20"/>
          <w:lang w:val="en-US"/>
        </w:rPr>
        <w:t xml:space="preserve">Let us add that this result is combined with a significant reduction of </w:t>
      </w:r>
      <w:r w:rsidRPr="00502103">
        <w:rPr>
          <w:rFonts w:ascii="Arial" w:hAnsi="Arial" w:cs="Arial"/>
          <w:b/>
          <w:bCs/>
          <w:sz w:val="20"/>
          <w:lang w:val="en-US"/>
        </w:rPr>
        <w:t>import</w:t>
      </w:r>
      <w:r w:rsidRPr="00502103">
        <w:rPr>
          <w:rFonts w:ascii="Arial" w:hAnsi="Arial" w:cs="Arial"/>
          <w:sz w:val="20"/>
          <w:lang w:val="en-US"/>
        </w:rPr>
        <w:t xml:space="preserve">, from 231.9 million in 2023 </w:t>
      </w:r>
      <w:r w:rsidR="005B5C28" w:rsidRPr="00502103">
        <w:rPr>
          <w:rFonts w:ascii="Arial" w:hAnsi="Arial" w:cs="Arial"/>
          <w:sz w:val="20"/>
          <w:lang w:val="en-US"/>
        </w:rPr>
        <w:t>to</w:t>
      </w:r>
      <w:r w:rsidRPr="00502103">
        <w:rPr>
          <w:rFonts w:ascii="Arial" w:hAnsi="Arial" w:cs="Arial"/>
          <w:sz w:val="20"/>
          <w:lang w:val="en-US"/>
        </w:rPr>
        <w:t xml:space="preserve"> 189</w:t>
      </w:r>
      <w:r w:rsidR="005B5C28" w:rsidRPr="00502103">
        <w:rPr>
          <w:rFonts w:ascii="Arial" w:hAnsi="Arial" w:cs="Arial"/>
          <w:sz w:val="20"/>
          <w:lang w:val="en-US"/>
        </w:rPr>
        <w:t>.</w:t>
      </w:r>
      <w:r w:rsidRPr="00502103">
        <w:rPr>
          <w:rFonts w:ascii="Arial" w:hAnsi="Arial" w:cs="Arial"/>
          <w:sz w:val="20"/>
          <w:lang w:val="en-US"/>
        </w:rPr>
        <w:t xml:space="preserve">1 </w:t>
      </w:r>
      <w:r w:rsidR="005B5C28" w:rsidRPr="00502103">
        <w:rPr>
          <w:rFonts w:ascii="Arial" w:hAnsi="Arial" w:cs="Arial"/>
          <w:sz w:val="20"/>
          <w:lang w:val="en-US"/>
        </w:rPr>
        <w:t>last year</w:t>
      </w:r>
      <w:r w:rsidRPr="00502103">
        <w:rPr>
          <w:rFonts w:ascii="Arial" w:hAnsi="Arial" w:cs="Arial"/>
          <w:sz w:val="20"/>
          <w:lang w:val="en-US"/>
        </w:rPr>
        <w:t xml:space="preserve">, </w:t>
      </w:r>
      <w:r w:rsidR="005B5C28" w:rsidRPr="00502103">
        <w:rPr>
          <w:rFonts w:ascii="Arial" w:hAnsi="Arial" w:cs="Arial"/>
          <w:sz w:val="20"/>
          <w:lang w:val="en-US"/>
        </w:rPr>
        <w:t>suggesting a change that can be considered</w:t>
      </w:r>
      <w:r w:rsidRPr="00502103">
        <w:rPr>
          <w:rFonts w:ascii="Arial" w:hAnsi="Arial" w:cs="Arial"/>
          <w:sz w:val="20"/>
          <w:lang w:val="en-US"/>
        </w:rPr>
        <w:t xml:space="preserve"> “stru</w:t>
      </w:r>
      <w:r w:rsidR="005B5C28" w:rsidRPr="00502103">
        <w:rPr>
          <w:rFonts w:ascii="Arial" w:hAnsi="Arial" w:cs="Arial"/>
          <w:sz w:val="20"/>
          <w:lang w:val="en-US"/>
        </w:rPr>
        <w:t>ct</w:t>
      </w:r>
      <w:r w:rsidRPr="00502103">
        <w:rPr>
          <w:rFonts w:ascii="Arial" w:hAnsi="Arial" w:cs="Arial"/>
          <w:sz w:val="20"/>
          <w:lang w:val="en-US"/>
        </w:rPr>
        <w:t xml:space="preserve">ural” </w:t>
      </w:r>
      <w:r w:rsidR="005B5C28" w:rsidRPr="00502103">
        <w:rPr>
          <w:rFonts w:ascii="Arial" w:hAnsi="Arial" w:cs="Arial"/>
          <w:sz w:val="20"/>
          <w:lang w:val="en-US"/>
        </w:rPr>
        <w:t>for the wood and furniture machinery industry</w:t>
      </w:r>
      <w:r w:rsidRPr="00502103">
        <w:rPr>
          <w:rFonts w:ascii="Arial" w:hAnsi="Arial" w:cs="Arial"/>
          <w:sz w:val="20"/>
          <w:lang w:val="en-US"/>
        </w:rPr>
        <w:t xml:space="preserve"> in C</w:t>
      </w:r>
      <w:r w:rsidR="005B5C28" w:rsidRPr="00502103">
        <w:rPr>
          <w:rFonts w:ascii="Arial" w:hAnsi="Arial" w:cs="Arial"/>
          <w:sz w:val="20"/>
          <w:lang w:val="en-US"/>
        </w:rPr>
        <w:t>h</w:t>
      </w:r>
      <w:r w:rsidRPr="00502103">
        <w:rPr>
          <w:rFonts w:ascii="Arial" w:hAnsi="Arial" w:cs="Arial"/>
          <w:sz w:val="20"/>
          <w:lang w:val="en-US"/>
        </w:rPr>
        <w:t>ina</w:t>
      </w:r>
      <w:r w:rsidR="005B5C28" w:rsidRPr="00502103">
        <w:rPr>
          <w:rFonts w:ascii="Arial" w:hAnsi="Arial" w:cs="Arial"/>
          <w:sz w:val="20"/>
          <w:lang w:val="en-US"/>
        </w:rPr>
        <w:t>; these machines are not only increasingly meeting the quantity and quality demands of the Chinese market, but they are becoming more and more attractive also abroad, not just for price, but also for a quality that is starting to compare with the standards of more established suppliers</w:t>
      </w:r>
      <w:r w:rsidRPr="00502103">
        <w:rPr>
          <w:rFonts w:ascii="Arial" w:hAnsi="Arial" w:cs="Arial"/>
          <w:sz w:val="20"/>
          <w:lang w:val="en-US"/>
        </w:rPr>
        <w:t>.</w:t>
      </w:r>
    </w:p>
    <w:p w14:paraId="4C0FD4D6" w14:textId="39AFD63F" w:rsidR="00CC38A3" w:rsidRPr="005F4954" w:rsidRDefault="005B5C28" w:rsidP="005B5C28">
      <w:pPr>
        <w:tabs>
          <w:tab w:val="left" w:pos="142"/>
          <w:tab w:val="left" w:pos="426"/>
        </w:tabs>
        <w:ind w:left="426"/>
        <w:rPr>
          <w:rFonts w:ascii="Arial" w:hAnsi="Arial" w:cs="Arial"/>
          <w:color w:val="000000" w:themeColor="text1"/>
          <w:sz w:val="20"/>
          <w:lang w:val="en-US"/>
        </w:rPr>
      </w:pPr>
      <w:r w:rsidRPr="00502103">
        <w:rPr>
          <w:rFonts w:ascii="Arial" w:hAnsi="Arial" w:cs="Arial"/>
          <w:sz w:val="20"/>
          <w:lang w:val="en-US"/>
        </w:rPr>
        <w:t xml:space="preserve">Going into details, we see – unsurprisingly – that the biggest fan of Chinese technology is </w:t>
      </w:r>
      <w:r w:rsidRPr="00502103">
        <w:rPr>
          <w:rFonts w:ascii="Arial" w:hAnsi="Arial" w:cs="Arial"/>
          <w:b/>
          <w:bCs/>
          <w:sz w:val="20"/>
          <w:lang w:val="en-US"/>
        </w:rPr>
        <w:t>Vietnam</w:t>
      </w:r>
      <w:r w:rsidRPr="00502103">
        <w:rPr>
          <w:rFonts w:ascii="Arial" w:hAnsi="Arial" w:cs="Arial"/>
          <w:sz w:val="20"/>
          <w:lang w:val="en-US"/>
        </w:rPr>
        <w:t>, increasing its purchase from the neighbor country by 27.5 percent, from 280.3 million euro in 2023 to 357.3 last year.</w:t>
      </w:r>
      <w:r w:rsidR="00121275" w:rsidRPr="005F4954">
        <w:rPr>
          <w:rFonts w:ascii="Arial" w:hAnsi="Arial" w:cs="Arial"/>
          <w:color w:val="000000" w:themeColor="text1"/>
          <w:sz w:val="20"/>
          <w:lang w:val="en-US"/>
        </w:rPr>
        <w:t xml:space="preserve"> </w:t>
      </w:r>
      <w:r w:rsidRPr="00502103">
        <w:rPr>
          <w:rFonts w:ascii="Arial" w:hAnsi="Arial" w:cs="Arial"/>
          <w:sz w:val="20"/>
          <w:lang w:val="en-US"/>
        </w:rPr>
        <w:t xml:space="preserve">At number two, the </w:t>
      </w:r>
      <w:r w:rsidRPr="00502103">
        <w:rPr>
          <w:rFonts w:ascii="Arial" w:hAnsi="Arial" w:cs="Arial"/>
          <w:b/>
          <w:bCs/>
          <w:sz w:val="20"/>
          <w:lang w:val="en-US"/>
        </w:rPr>
        <w:t>United States</w:t>
      </w:r>
      <w:r w:rsidRPr="00502103">
        <w:rPr>
          <w:rFonts w:ascii="Arial" w:hAnsi="Arial" w:cs="Arial"/>
          <w:sz w:val="20"/>
          <w:lang w:val="en-US"/>
        </w:rPr>
        <w:t xml:space="preserve"> (348 million euro, plus 2.1 percent) and at number three </w:t>
      </w:r>
      <w:r w:rsidRPr="00502103">
        <w:rPr>
          <w:rFonts w:ascii="Arial" w:hAnsi="Arial" w:cs="Arial"/>
          <w:b/>
          <w:bCs/>
          <w:sz w:val="20"/>
          <w:lang w:val="en-US"/>
        </w:rPr>
        <w:t>Russia</w:t>
      </w:r>
      <w:r w:rsidRPr="00502103">
        <w:rPr>
          <w:rFonts w:ascii="Arial" w:hAnsi="Arial" w:cs="Arial"/>
          <w:sz w:val="20"/>
          <w:lang w:val="en-US"/>
        </w:rPr>
        <w:t xml:space="preserve"> (224.3 million euro, plus 2 percent), followed by Germany, India, Thailand, Brazil, Indonesia, Malaysia and Mexico.</w:t>
      </w:r>
    </w:p>
    <w:p w14:paraId="0988E54C" w14:textId="7F11E555" w:rsidR="00121275" w:rsidRPr="005F4954" w:rsidRDefault="005B5C28" w:rsidP="005B5C28">
      <w:pPr>
        <w:tabs>
          <w:tab w:val="left" w:pos="142"/>
          <w:tab w:val="left" w:pos="426"/>
        </w:tabs>
        <w:ind w:left="426"/>
        <w:rPr>
          <w:rFonts w:ascii="Arial" w:hAnsi="Arial" w:cs="Arial"/>
          <w:color w:val="000000" w:themeColor="text1"/>
          <w:sz w:val="20"/>
          <w:lang w:val="en-US"/>
        </w:rPr>
      </w:pPr>
      <w:r w:rsidRPr="00502103">
        <w:rPr>
          <w:rFonts w:ascii="Arial" w:hAnsi="Arial" w:cs="Arial"/>
          <w:sz w:val="20"/>
          <w:lang w:val="en-US"/>
        </w:rPr>
        <w:t xml:space="preserve">On the </w:t>
      </w:r>
      <w:r w:rsidRPr="00502103">
        <w:rPr>
          <w:rFonts w:ascii="Arial" w:hAnsi="Arial" w:cs="Arial"/>
          <w:b/>
          <w:bCs/>
          <w:sz w:val="20"/>
          <w:lang w:val="en-US"/>
        </w:rPr>
        <w:t>import</w:t>
      </w:r>
      <w:r w:rsidRPr="00502103">
        <w:rPr>
          <w:rFonts w:ascii="Arial" w:hAnsi="Arial" w:cs="Arial"/>
          <w:sz w:val="20"/>
          <w:lang w:val="en-US"/>
        </w:rPr>
        <w:t xml:space="preserve"> side – which amounted to 189.1 million euro versus 231.9 in 2023 (down 18.5 percent) – the gold medal for the top supplier country goes to Germany, although it lost 22.9 percent in value (from 128.9 million in 2023 to 99.4 last year).</w:t>
      </w:r>
      <w:r w:rsidR="00121275" w:rsidRPr="005F4954">
        <w:rPr>
          <w:rFonts w:ascii="Arial" w:hAnsi="Arial" w:cs="Arial"/>
          <w:color w:val="000000" w:themeColor="text1"/>
          <w:sz w:val="20"/>
          <w:lang w:val="en-US"/>
        </w:rPr>
        <w:t xml:space="preserve"> </w:t>
      </w:r>
      <w:r w:rsidRPr="00502103">
        <w:rPr>
          <w:rFonts w:ascii="Arial" w:hAnsi="Arial" w:cs="Arial"/>
          <w:b/>
          <w:bCs/>
          <w:sz w:val="20"/>
          <w:lang w:val="en-US"/>
        </w:rPr>
        <w:t>Italy</w:t>
      </w:r>
      <w:r w:rsidRPr="00502103">
        <w:rPr>
          <w:rFonts w:ascii="Arial" w:hAnsi="Arial" w:cs="Arial"/>
          <w:sz w:val="20"/>
          <w:lang w:val="en-US"/>
        </w:rPr>
        <w:t xml:space="preserve"> held on tight at number two with 29.6 million (minus 0.4 percent), thus overtaking </w:t>
      </w:r>
      <w:r w:rsidRPr="00502103">
        <w:rPr>
          <w:rFonts w:ascii="Arial" w:hAnsi="Arial" w:cs="Arial"/>
          <w:b/>
          <w:bCs/>
          <w:sz w:val="20"/>
          <w:lang w:val="en-US"/>
        </w:rPr>
        <w:t>Taiwan</w:t>
      </w:r>
      <w:r w:rsidRPr="00502103">
        <w:rPr>
          <w:rFonts w:ascii="Arial" w:hAnsi="Arial" w:cs="Arial"/>
          <w:sz w:val="20"/>
          <w:lang w:val="en-US"/>
        </w:rPr>
        <w:t xml:space="preserve">, which was second in 2023 and third in 2024, with sales to China amounting to </w:t>
      </w:r>
      <w:proofErr w:type="gramStart"/>
      <w:r w:rsidRPr="00502103">
        <w:rPr>
          <w:rFonts w:ascii="Arial" w:hAnsi="Arial" w:cs="Arial"/>
          <w:sz w:val="20"/>
          <w:lang w:val="en-US"/>
        </w:rPr>
        <w:t>14.5 million euro</w:t>
      </w:r>
      <w:proofErr w:type="gramEnd"/>
      <w:r w:rsidRPr="00502103">
        <w:rPr>
          <w:rFonts w:ascii="Arial" w:hAnsi="Arial" w:cs="Arial"/>
          <w:sz w:val="20"/>
          <w:lang w:val="en-US"/>
        </w:rPr>
        <w:t>, 4 percent less than in 2023.</w:t>
      </w:r>
    </w:p>
    <w:p w14:paraId="217687D7" w14:textId="36A2764F" w:rsidR="00121275" w:rsidRPr="005F4954" w:rsidRDefault="005B5C28" w:rsidP="005B5C28">
      <w:pPr>
        <w:tabs>
          <w:tab w:val="left" w:pos="142"/>
          <w:tab w:val="left" w:pos="426"/>
        </w:tabs>
        <w:ind w:left="426"/>
        <w:rPr>
          <w:rFonts w:ascii="Arial" w:hAnsi="Arial" w:cs="Arial"/>
          <w:color w:val="000000" w:themeColor="text1"/>
          <w:sz w:val="20"/>
          <w:lang w:val="en-US"/>
        </w:rPr>
      </w:pPr>
      <w:r w:rsidRPr="00502103">
        <w:rPr>
          <w:rFonts w:ascii="Arial" w:hAnsi="Arial" w:cs="Arial"/>
          <w:sz w:val="20"/>
          <w:lang w:val="en-US"/>
        </w:rPr>
        <w:t>Next came Japan (increasing its Chinese machinery import by 29.1 percent), Denmark, South Korea, the United States, Austria and the Netherlands, which moved from 329 thousand euro in 2023 to 2.7 million in 2024, performing a quantum leap by 748 percent.</w:t>
      </w:r>
      <w:r w:rsidR="00DD3D7F" w:rsidRPr="005F4954">
        <w:rPr>
          <w:rFonts w:ascii="Arial" w:hAnsi="Arial" w:cs="Arial"/>
          <w:color w:val="000000" w:themeColor="text1"/>
          <w:sz w:val="20"/>
          <w:lang w:val="en-US"/>
        </w:rPr>
        <w:t xml:space="preserve"> </w:t>
      </w:r>
      <w:r w:rsidRPr="00502103">
        <w:rPr>
          <w:rFonts w:ascii="Arial" w:hAnsi="Arial" w:cs="Arial"/>
          <w:sz w:val="20"/>
          <w:lang w:val="en-US"/>
        </w:rPr>
        <w:t>The top-ten ranking of importer countries was closed by Singapore.</w:t>
      </w:r>
    </w:p>
    <w:p w14:paraId="15184208" w14:textId="77777777" w:rsidR="00DD3D7F" w:rsidRPr="005F4954" w:rsidRDefault="00DD3D7F" w:rsidP="005F3710">
      <w:pPr>
        <w:tabs>
          <w:tab w:val="left" w:pos="142"/>
          <w:tab w:val="left" w:pos="426"/>
        </w:tabs>
        <w:ind w:left="426"/>
        <w:rPr>
          <w:rFonts w:ascii="Arial" w:hAnsi="Arial" w:cs="Arial"/>
          <w:i/>
          <w:iCs/>
          <w:color w:val="000000" w:themeColor="text1"/>
          <w:sz w:val="20"/>
          <w:lang w:val="en-US"/>
        </w:rPr>
      </w:pPr>
    </w:p>
    <w:p w14:paraId="37FA8B4A" w14:textId="7D373D46" w:rsidR="00DD3D7F" w:rsidRPr="005F4954" w:rsidRDefault="005B5C28" w:rsidP="00575606">
      <w:pPr>
        <w:tabs>
          <w:tab w:val="left" w:pos="142"/>
          <w:tab w:val="left" w:pos="426"/>
        </w:tabs>
        <w:ind w:left="426"/>
        <w:rPr>
          <w:rFonts w:ascii="Arial" w:hAnsi="Arial" w:cs="Arial"/>
          <w:i/>
          <w:iCs/>
          <w:color w:val="000000" w:themeColor="text1"/>
          <w:sz w:val="20"/>
          <w:lang w:val="en-US"/>
        </w:rPr>
      </w:pPr>
      <w:r w:rsidRPr="00502103">
        <w:rPr>
          <w:rFonts w:ascii="Arial" w:hAnsi="Arial" w:cs="Arial"/>
          <w:i/>
          <w:iCs/>
          <w:sz w:val="20"/>
          <w:lang w:val="en-US"/>
        </w:rPr>
        <w:t>“</w:t>
      </w:r>
      <w:r w:rsidR="00575606" w:rsidRPr="00502103">
        <w:rPr>
          <w:rFonts w:ascii="Arial" w:hAnsi="Arial" w:cs="Arial"/>
          <w:i/>
          <w:iCs/>
          <w:sz w:val="20"/>
          <w:lang w:val="en-US"/>
        </w:rPr>
        <w:t>The figures processed by our Studies office accurately illustrate the situation that made-in-Italy companies have to face every day</w:t>
      </w:r>
      <w:r w:rsidRPr="00502103">
        <w:rPr>
          <w:rFonts w:ascii="Arial" w:hAnsi="Arial" w:cs="Arial"/>
          <w:i/>
          <w:iCs/>
          <w:sz w:val="20"/>
          <w:lang w:val="en-US"/>
        </w:rPr>
        <w:t>”,</w:t>
      </w:r>
      <w:r w:rsidRPr="00502103">
        <w:rPr>
          <w:rFonts w:ascii="Arial" w:hAnsi="Arial" w:cs="Arial"/>
          <w:sz w:val="20"/>
          <w:lang w:val="en-US"/>
        </w:rPr>
        <w:t xml:space="preserve"> </w:t>
      </w:r>
      <w:r w:rsidR="00575606" w:rsidRPr="00502103">
        <w:rPr>
          <w:rFonts w:ascii="Arial" w:hAnsi="Arial" w:cs="Arial"/>
          <w:sz w:val="20"/>
          <w:lang w:val="en-US"/>
        </w:rPr>
        <w:t xml:space="preserve">said </w:t>
      </w:r>
      <w:r w:rsidRPr="00502103">
        <w:rPr>
          <w:rFonts w:ascii="Arial" w:hAnsi="Arial" w:cs="Arial"/>
          <w:sz w:val="20"/>
          <w:lang w:val="en-US"/>
        </w:rPr>
        <w:t>Acimall</w:t>
      </w:r>
      <w:r w:rsidR="00575606" w:rsidRPr="00502103">
        <w:rPr>
          <w:rFonts w:ascii="Arial" w:hAnsi="Arial" w:cs="Arial"/>
          <w:sz w:val="20"/>
          <w:lang w:val="en-US"/>
        </w:rPr>
        <w:t xml:space="preserve"> director</w:t>
      </w:r>
      <w:r w:rsidRPr="00502103">
        <w:rPr>
          <w:rFonts w:ascii="Arial" w:hAnsi="Arial" w:cs="Arial"/>
          <w:sz w:val="20"/>
          <w:lang w:val="en-US"/>
        </w:rPr>
        <w:t xml:space="preserve"> </w:t>
      </w:r>
      <w:r w:rsidRPr="00502103">
        <w:rPr>
          <w:rFonts w:ascii="Arial" w:hAnsi="Arial" w:cs="Arial"/>
          <w:b/>
          <w:bCs/>
          <w:sz w:val="20"/>
          <w:lang w:val="en-US"/>
        </w:rPr>
        <w:t>Dario Corbetta</w:t>
      </w:r>
      <w:r w:rsidRPr="00502103">
        <w:rPr>
          <w:rFonts w:ascii="Arial" w:hAnsi="Arial" w:cs="Arial"/>
          <w:sz w:val="20"/>
          <w:lang w:val="en-US"/>
        </w:rPr>
        <w:t>.</w:t>
      </w:r>
      <w:r w:rsidR="00DD3D7F" w:rsidRPr="005F4954">
        <w:rPr>
          <w:rFonts w:ascii="Arial" w:hAnsi="Arial" w:cs="Arial"/>
          <w:color w:val="000000" w:themeColor="text1"/>
          <w:sz w:val="20"/>
          <w:lang w:val="en-US"/>
        </w:rPr>
        <w:t xml:space="preserve"> </w:t>
      </w:r>
      <w:r w:rsidR="00575606" w:rsidRPr="00502103">
        <w:rPr>
          <w:rFonts w:ascii="Arial" w:hAnsi="Arial" w:cs="Arial"/>
          <w:i/>
          <w:iCs/>
          <w:sz w:val="20"/>
          <w:lang w:val="en-US"/>
        </w:rPr>
        <w:t>“The mature and established markets, despite the storms of recent years, are keeping their role and continue to be a reference for all manufacturers.</w:t>
      </w:r>
      <w:r w:rsidR="00DD3D7F" w:rsidRPr="005F4954">
        <w:rPr>
          <w:rFonts w:ascii="Arial" w:hAnsi="Arial" w:cs="Arial"/>
          <w:i/>
          <w:iCs/>
          <w:color w:val="000000" w:themeColor="text1"/>
          <w:sz w:val="20"/>
          <w:lang w:val="en-US"/>
        </w:rPr>
        <w:t xml:space="preserve"> </w:t>
      </w:r>
      <w:r w:rsidR="00575606" w:rsidRPr="00502103">
        <w:rPr>
          <w:rFonts w:ascii="Arial" w:hAnsi="Arial" w:cs="Arial"/>
          <w:i/>
          <w:iCs/>
          <w:sz w:val="20"/>
          <w:lang w:val="en-US"/>
        </w:rPr>
        <w:t>The Chinese export reconquered the first place in the global markets, an expected result that suggests forgetting old clichés and working harder to preserve a technological gap that is essential to remain a reference partner in global trade flows in terms of quality, reliability, and most of all, service and after-sales partnership</w:t>
      </w:r>
      <w:r w:rsidR="002418E7">
        <w:rPr>
          <w:rFonts w:ascii="Arial" w:hAnsi="Arial" w:cs="Arial"/>
          <w:i/>
          <w:iCs/>
          <w:sz w:val="20"/>
          <w:lang w:val="en-US"/>
        </w:rPr>
        <w:t>”.</w:t>
      </w:r>
    </w:p>
    <w:p w14:paraId="7367E250" w14:textId="77777777" w:rsidR="00F00EE7" w:rsidRPr="005F4954" w:rsidRDefault="00F00EE7" w:rsidP="005F4954">
      <w:pPr>
        <w:tabs>
          <w:tab w:val="left" w:pos="426"/>
        </w:tabs>
        <w:rPr>
          <w:rFonts w:ascii="Arial" w:hAnsi="Arial" w:cs="Arial"/>
          <w:sz w:val="20"/>
          <w:lang w:val="en-US"/>
        </w:rPr>
      </w:pPr>
    </w:p>
    <w:p w14:paraId="6BDCCF7E" w14:textId="2E9DA054" w:rsidR="00840088" w:rsidRPr="00575606" w:rsidRDefault="00575606" w:rsidP="00575606">
      <w:pPr>
        <w:tabs>
          <w:tab w:val="left" w:pos="426"/>
        </w:tabs>
        <w:ind w:left="426"/>
        <w:rPr>
          <w:rFonts w:ascii="Arial" w:hAnsi="Arial" w:cs="Arial"/>
          <w:color w:val="000000" w:themeColor="text1"/>
          <w:sz w:val="20"/>
        </w:rPr>
      </w:pPr>
      <w:r w:rsidRPr="00502103">
        <w:rPr>
          <w:rFonts w:ascii="Arial" w:hAnsi="Arial" w:cs="Arial"/>
          <w:i/>
          <w:sz w:val="20"/>
          <w:lang w:val="en-US"/>
        </w:rPr>
        <w:t>For more information:</w:t>
      </w:r>
    </w:p>
    <w:p w14:paraId="1110F91B" w14:textId="137BBD7E" w:rsidR="00840088" w:rsidRPr="00575606" w:rsidRDefault="00575606" w:rsidP="00575606">
      <w:pPr>
        <w:tabs>
          <w:tab w:val="left" w:pos="426"/>
          <w:tab w:val="left" w:pos="567"/>
        </w:tabs>
        <w:ind w:left="426"/>
        <w:jc w:val="both"/>
        <w:outlineLvl w:val="0"/>
        <w:rPr>
          <w:rFonts w:ascii="Arial" w:hAnsi="Arial" w:cs="Arial"/>
          <w:b/>
          <w:color w:val="000000" w:themeColor="text1"/>
          <w:sz w:val="20"/>
        </w:rPr>
      </w:pPr>
      <w:r w:rsidRPr="00502103">
        <w:rPr>
          <w:rFonts w:ascii="Arial" w:hAnsi="Arial" w:cs="Arial"/>
          <w:b/>
          <w:sz w:val="20"/>
          <w:lang w:val="en-US"/>
        </w:rPr>
        <w:t>Luca Rossetti</w:t>
      </w:r>
    </w:p>
    <w:p w14:paraId="3FFC3468" w14:textId="24E535A9" w:rsidR="00AF50EF" w:rsidRPr="00122478" w:rsidRDefault="00840088" w:rsidP="00C62170">
      <w:pPr>
        <w:tabs>
          <w:tab w:val="left" w:pos="426"/>
          <w:tab w:val="left" w:pos="560"/>
        </w:tabs>
        <w:ind w:left="426"/>
        <w:jc w:val="both"/>
        <w:outlineLvl w:val="0"/>
        <w:rPr>
          <w:rFonts w:ascii="Arial" w:hAnsi="Arial" w:cs="Arial"/>
          <w:color w:val="000000" w:themeColor="text1"/>
          <w:sz w:val="20"/>
        </w:rPr>
      </w:pPr>
      <w:r w:rsidRPr="00122478">
        <w:rPr>
          <w:rFonts w:ascii="Arial" w:hAnsi="Arial" w:cs="Arial"/>
          <w:color w:val="000000" w:themeColor="text1"/>
          <w:sz w:val="20"/>
        </w:rPr>
        <w:t>+39 3</w:t>
      </w:r>
      <w:r w:rsidR="0068221D" w:rsidRPr="00122478">
        <w:rPr>
          <w:rFonts w:ascii="Arial" w:hAnsi="Arial" w:cs="Arial"/>
          <w:color w:val="000000" w:themeColor="text1"/>
          <w:sz w:val="20"/>
        </w:rPr>
        <w:t>51</w:t>
      </w:r>
      <w:r w:rsidRPr="00122478">
        <w:rPr>
          <w:rFonts w:ascii="Arial" w:hAnsi="Arial" w:cs="Arial"/>
          <w:color w:val="000000" w:themeColor="text1"/>
          <w:sz w:val="20"/>
        </w:rPr>
        <w:t xml:space="preserve"> </w:t>
      </w:r>
      <w:r w:rsidR="0068221D" w:rsidRPr="00122478">
        <w:rPr>
          <w:rFonts w:ascii="Arial" w:hAnsi="Arial" w:cs="Arial"/>
          <w:color w:val="000000" w:themeColor="text1"/>
          <w:sz w:val="20"/>
        </w:rPr>
        <w:t>9098189</w:t>
      </w:r>
      <w:r w:rsidRPr="00122478">
        <w:rPr>
          <w:rFonts w:ascii="Arial" w:hAnsi="Arial" w:cs="Arial"/>
          <w:color w:val="000000" w:themeColor="text1"/>
          <w:sz w:val="20"/>
        </w:rPr>
        <w:t xml:space="preserve"> - </w:t>
      </w:r>
      <w:hyperlink r:id="rId8" w:history="1">
        <w:r w:rsidRPr="00122478">
          <w:rPr>
            <w:rStyle w:val="Collegamentoipertestuale"/>
            <w:rFonts w:ascii="Arial" w:hAnsi="Arial" w:cs="Arial"/>
            <w:color w:val="000000" w:themeColor="text1"/>
            <w:sz w:val="20"/>
            <w:u w:val="none"/>
          </w:rPr>
          <w:t>press@acimall.com</w:t>
        </w:r>
      </w:hyperlink>
    </w:p>
    <w:sectPr w:rsidR="00AF50EF" w:rsidRPr="00122478" w:rsidSect="008570D7">
      <w:headerReference w:type="default" r:id="rId9"/>
      <w:footerReference w:type="even" r:id="rId10"/>
      <w:footerReference w:type="default" r:id="rId11"/>
      <w:headerReference w:type="first" r:id="rId12"/>
      <w:footerReference w:type="first" r:id="rId13"/>
      <w:pgSz w:w="11906" w:h="16838" w:code="9"/>
      <w:pgMar w:top="1276" w:right="991" w:bottom="142" w:left="1418" w:header="720" w:footer="403"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35EF3" w14:textId="77777777" w:rsidR="002F74AB" w:rsidRDefault="002F74AB">
      <w:r>
        <w:separator/>
      </w:r>
    </w:p>
  </w:endnote>
  <w:endnote w:type="continuationSeparator" w:id="0">
    <w:p w14:paraId="06A3608B" w14:textId="77777777" w:rsidR="002F74AB" w:rsidRDefault="002F7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neva">
    <w:panose1 w:val="00000000000000000000"/>
    <w:charset w:val="00"/>
    <w:family w:val="swiss"/>
    <w:notTrueType/>
    <w:pitch w:val="variable"/>
    <w:sig w:usb0="E00002FF" w:usb1="5200205F" w:usb2="00A0C000" w:usb3="00000000" w:csb0="0000019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4D"/>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75BF6" w14:textId="77777777" w:rsidR="00BD6D92" w:rsidRDefault="00BD6D92">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207FA7CA" w14:textId="77777777" w:rsidR="00BD6D92" w:rsidRDefault="00BD6D92">
    <w:pPr>
      <w:pStyle w:val="Pidipa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5DE1" w14:textId="77777777" w:rsidR="00BD6D92" w:rsidRDefault="00BD6D92">
    <w:pPr>
      <w:pStyle w:val="Pidipagina"/>
      <w:framePr w:wrap="around" w:vAnchor="text" w:hAnchor="page" w:x="5488" w:y="524"/>
      <w:jc w:val="center"/>
      <w:rPr>
        <w:rStyle w:val="Numeropagina"/>
      </w:rPr>
    </w:pPr>
  </w:p>
  <w:p w14:paraId="6A2D504F" w14:textId="77777777" w:rsidR="00BD6D92" w:rsidRDefault="00BD6D92">
    <w:pPr>
      <w:pStyle w:val="Pidipagina"/>
      <w:ind w:right="360"/>
    </w:pPr>
    <w:r>
      <w:t xml:space="preserve">   </w:t>
    </w:r>
  </w:p>
  <w:p w14:paraId="676EE327" w14:textId="196C1161" w:rsidR="00BD6D92" w:rsidRDefault="00BD6D92">
    <w:pPr>
      <w:pStyle w:val="Pidipagina"/>
      <w:ind w:right="36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BB1D6" w14:textId="77777777" w:rsidR="00BD6D92" w:rsidRDefault="00BD6D92">
    <w:pPr>
      <w:pStyle w:val="Pidipagina"/>
      <w:tabs>
        <w:tab w:val="clear" w:pos="4819"/>
        <w:tab w:val="clear" w:pos="9638"/>
        <w:tab w:val="left" w:pos="9000"/>
      </w:tabs>
      <w:ind w:left="480"/>
      <w:jc w:val="both"/>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D5BF6" w14:textId="77777777" w:rsidR="002F74AB" w:rsidRDefault="002F74AB">
      <w:r>
        <w:separator/>
      </w:r>
    </w:p>
  </w:footnote>
  <w:footnote w:type="continuationSeparator" w:id="0">
    <w:p w14:paraId="0DBFC7B1" w14:textId="77777777" w:rsidR="002F74AB" w:rsidRDefault="002F74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0CE48" w14:textId="6DC56FCB" w:rsidR="00BD6D92" w:rsidRDefault="00BD6D92">
    <w:pPr>
      <w:pStyle w:val="Intestazione"/>
      <w:ind w:left="360"/>
    </w:pPr>
  </w:p>
  <w:p w14:paraId="302658E1" w14:textId="77777777" w:rsidR="00BD6D92" w:rsidRDefault="00BD6D92">
    <w:pPr>
      <w:pStyle w:val="Intestazione"/>
      <w:ind w:left="360"/>
    </w:pPr>
  </w:p>
  <w:p w14:paraId="4A2C7678" w14:textId="77777777" w:rsidR="00BD6D92" w:rsidRDefault="00BD6D92">
    <w:pPr>
      <w:pStyle w:val="Intestazione"/>
      <w:ind w:lef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8B4B7" w14:textId="39D9834C" w:rsidR="00BD6D92" w:rsidRDefault="00BD6D92">
    <w:pPr>
      <w:pStyle w:val="Intestazione"/>
    </w:pPr>
    <w:r>
      <w:rPr>
        <w:sz w:val="22"/>
      </w:rPr>
      <w:t xml:space="preserv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9A4C2B"/>
    <w:multiLevelType w:val="hybridMultilevel"/>
    <w:tmpl w:val="C0C490D8"/>
    <w:lvl w:ilvl="0" w:tplc="1E5CF8E4">
      <w:start w:val="1"/>
      <w:numFmt w:val="bullet"/>
      <w:lvlText w:val="•"/>
      <w:lvlJc w:val="left"/>
      <w:pPr>
        <w:tabs>
          <w:tab w:val="num" w:pos="720"/>
        </w:tabs>
        <w:ind w:left="720" w:hanging="360"/>
      </w:pPr>
      <w:rPr>
        <w:rFonts w:ascii="Verdana" w:hAnsi="Verdana" w:hint="default"/>
      </w:rPr>
    </w:lvl>
    <w:lvl w:ilvl="1" w:tplc="E1A03B1C" w:tentative="1">
      <w:start w:val="1"/>
      <w:numFmt w:val="bullet"/>
      <w:lvlText w:val="•"/>
      <w:lvlJc w:val="left"/>
      <w:pPr>
        <w:tabs>
          <w:tab w:val="num" w:pos="1440"/>
        </w:tabs>
        <w:ind w:left="1440" w:hanging="360"/>
      </w:pPr>
      <w:rPr>
        <w:rFonts w:ascii="Verdana" w:hAnsi="Verdana" w:hint="default"/>
      </w:rPr>
    </w:lvl>
    <w:lvl w:ilvl="2" w:tplc="1E18E0C0" w:tentative="1">
      <w:start w:val="1"/>
      <w:numFmt w:val="bullet"/>
      <w:lvlText w:val="•"/>
      <w:lvlJc w:val="left"/>
      <w:pPr>
        <w:tabs>
          <w:tab w:val="num" w:pos="2160"/>
        </w:tabs>
        <w:ind w:left="2160" w:hanging="360"/>
      </w:pPr>
      <w:rPr>
        <w:rFonts w:ascii="Verdana" w:hAnsi="Verdana" w:hint="default"/>
      </w:rPr>
    </w:lvl>
    <w:lvl w:ilvl="3" w:tplc="A6CE9EC6" w:tentative="1">
      <w:start w:val="1"/>
      <w:numFmt w:val="bullet"/>
      <w:lvlText w:val="•"/>
      <w:lvlJc w:val="left"/>
      <w:pPr>
        <w:tabs>
          <w:tab w:val="num" w:pos="2880"/>
        </w:tabs>
        <w:ind w:left="2880" w:hanging="360"/>
      </w:pPr>
      <w:rPr>
        <w:rFonts w:ascii="Verdana" w:hAnsi="Verdana" w:hint="default"/>
      </w:rPr>
    </w:lvl>
    <w:lvl w:ilvl="4" w:tplc="AD24A920" w:tentative="1">
      <w:start w:val="1"/>
      <w:numFmt w:val="bullet"/>
      <w:lvlText w:val="•"/>
      <w:lvlJc w:val="left"/>
      <w:pPr>
        <w:tabs>
          <w:tab w:val="num" w:pos="3600"/>
        </w:tabs>
        <w:ind w:left="3600" w:hanging="360"/>
      </w:pPr>
      <w:rPr>
        <w:rFonts w:ascii="Verdana" w:hAnsi="Verdana" w:hint="default"/>
      </w:rPr>
    </w:lvl>
    <w:lvl w:ilvl="5" w:tplc="B0C8885E" w:tentative="1">
      <w:start w:val="1"/>
      <w:numFmt w:val="bullet"/>
      <w:lvlText w:val="•"/>
      <w:lvlJc w:val="left"/>
      <w:pPr>
        <w:tabs>
          <w:tab w:val="num" w:pos="4320"/>
        </w:tabs>
        <w:ind w:left="4320" w:hanging="360"/>
      </w:pPr>
      <w:rPr>
        <w:rFonts w:ascii="Verdana" w:hAnsi="Verdana" w:hint="default"/>
      </w:rPr>
    </w:lvl>
    <w:lvl w:ilvl="6" w:tplc="E64CAC9A" w:tentative="1">
      <w:start w:val="1"/>
      <w:numFmt w:val="bullet"/>
      <w:lvlText w:val="•"/>
      <w:lvlJc w:val="left"/>
      <w:pPr>
        <w:tabs>
          <w:tab w:val="num" w:pos="5040"/>
        </w:tabs>
        <w:ind w:left="5040" w:hanging="360"/>
      </w:pPr>
      <w:rPr>
        <w:rFonts w:ascii="Verdana" w:hAnsi="Verdana" w:hint="default"/>
      </w:rPr>
    </w:lvl>
    <w:lvl w:ilvl="7" w:tplc="014E4B16" w:tentative="1">
      <w:start w:val="1"/>
      <w:numFmt w:val="bullet"/>
      <w:lvlText w:val="•"/>
      <w:lvlJc w:val="left"/>
      <w:pPr>
        <w:tabs>
          <w:tab w:val="num" w:pos="5760"/>
        </w:tabs>
        <w:ind w:left="5760" w:hanging="360"/>
      </w:pPr>
      <w:rPr>
        <w:rFonts w:ascii="Verdana" w:hAnsi="Verdana" w:hint="default"/>
      </w:rPr>
    </w:lvl>
    <w:lvl w:ilvl="8" w:tplc="223CCB82" w:tentative="1">
      <w:start w:val="1"/>
      <w:numFmt w:val="bullet"/>
      <w:lvlText w:val="•"/>
      <w:lvlJc w:val="left"/>
      <w:pPr>
        <w:tabs>
          <w:tab w:val="num" w:pos="6480"/>
        </w:tabs>
        <w:ind w:left="6480" w:hanging="360"/>
      </w:pPr>
      <w:rPr>
        <w:rFonts w:ascii="Verdana" w:hAnsi="Verdana" w:hint="default"/>
      </w:rPr>
    </w:lvl>
  </w:abstractNum>
  <w:abstractNum w:abstractNumId="2" w15:restartNumberingAfterBreak="0">
    <w:nsid w:val="75602B59"/>
    <w:multiLevelType w:val="singleLevel"/>
    <w:tmpl w:val="055A9352"/>
    <w:lvl w:ilvl="0">
      <w:numFmt w:val="bullet"/>
      <w:lvlText w:val="-"/>
      <w:lvlJc w:val="left"/>
      <w:pPr>
        <w:tabs>
          <w:tab w:val="num" w:pos="360"/>
        </w:tabs>
        <w:ind w:left="360" w:hanging="360"/>
      </w:pPr>
      <w:rPr>
        <w:rFonts w:ascii="Times New Roman" w:hAnsi="Times New Roman" w:hint="default"/>
      </w:rPr>
    </w:lvl>
  </w:abstractNum>
  <w:num w:numId="1" w16cid:durableId="512650056">
    <w:abstractNumId w:val="0"/>
    <w:lvlOverride w:ilvl="0">
      <w:lvl w:ilvl="0">
        <w:start w:val="1"/>
        <w:numFmt w:val="bullet"/>
        <w:lvlText w:val=""/>
        <w:legacy w:legacy="1" w:legacySpace="0" w:legacyIndent="283"/>
        <w:lvlJc w:val="left"/>
        <w:pPr>
          <w:ind w:left="843" w:hanging="283"/>
        </w:pPr>
        <w:rPr>
          <w:rFonts w:ascii="Symbol" w:hAnsi="Symbol" w:hint="default"/>
        </w:rPr>
      </w:lvl>
    </w:lvlOverride>
  </w:num>
  <w:num w:numId="2" w16cid:durableId="963585390">
    <w:abstractNumId w:val="2"/>
  </w:num>
  <w:num w:numId="3" w16cid:durableId="8942401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defaultTabStop w:val="709"/>
  <w:hyphenationZone w:val="283"/>
  <w:drawingGridHorizontalSpacing w:val="120"/>
  <w:displayHorizontalDrawingGridEvery w:val="2"/>
  <w:displayVerticalDrawingGridEvery w:val="2"/>
  <w:noPunctuationKerning/>
  <w:characterSpacingControl w:val="doNotCompress"/>
  <w:hdrShapeDefaults>
    <o:shapedefaults v:ext="edit" spidmax="2050" fillcolor="white" stroke="f">
      <v:fill color="white"/>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E31"/>
    <w:rsid w:val="00010D59"/>
    <w:rsid w:val="000128D3"/>
    <w:rsid w:val="0001539F"/>
    <w:rsid w:val="0001721B"/>
    <w:rsid w:val="000230F1"/>
    <w:rsid w:val="00067F91"/>
    <w:rsid w:val="00071DF6"/>
    <w:rsid w:val="000851C9"/>
    <w:rsid w:val="00087FD9"/>
    <w:rsid w:val="00095C56"/>
    <w:rsid w:val="000A33AA"/>
    <w:rsid w:val="000B731F"/>
    <w:rsid w:val="000C05B7"/>
    <w:rsid w:val="000C2E18"/>
    <w:rsid w:val="000C2E8F"/>
    <w:rsid w:val="000C3F77"/>
    <w:rsid w:val="000C4AD3"/>
    <w:rsid w:val="000C5C5F"/>
    <w:rsid w:val="000E417A"/>
    <w:rsid w:val="000E4BEE"/>
    <w:rsid w:val="000E661F"/>
    <w:rsid w:val="000E7459"/>
    <w:rsid w:val="000F4C0F"/>
    <w:rsid w:val="00104F31"/>
    <w:rsid w:val="00121275"/>
    <w:rsid w:val="00122478"/>
    <w:rsid w:val="001258BE"/>
    <w:rsid w:val="00130D7E"/>
    <w:rsid w:val="00135107"/>
    <w:rsid w:val="00140D22"/>
    <w:rsid w:val="00142024"/>
    <w:rsid w:val="00146A9C"/>
    <w:rsid w:val="00163A91"/>
    <w:rsid w:val="001670C8"/>
    <w:rsid w:val="001702AD"/>
    <w:rsid w:val="0017075B"/>
    <w:rsid w:val="00170A7E"/>
    <w:rsid w:val="00174464"/>
    <w:rsid w:val="0018053C"/>
    <w:rsid w:val="00180621"/>
    <w:rsid w:val="00180C1C"/>
    <w:rsid w:val="001812CA"/>
    <w:rsid w:val="00181C29"/>
    <w:rsid w:val="00181DE3"/>
    <w:rsid w:val="00184DDA"/>
    <w:rsid w:val="00194570"/>
    <w:rsid w:val="001956B8"/>
    <w:rsid w:val="001A615F"/>
    <w:rsid w:val="001B28A8"/>
    <w:rsid w:val="001B415A"/>
    <w:rsid w:val="001B424B"/>
    <w:rsid w:val="001B57D7"/>
    <w:rsid w:val="001C0269"/>
    <w:rsid w:val="001C421C"/>
    <w:rsid w:val="001D5649"/>
    <w:rsid w:val="001D79A8"/>
    <w:rsid w:val="001E067F"/>
    <w:rsid w:val="001E6154"/>
    <w:rsid w:val="001E6A15"/>
    <w:rsid w:val="001E72A3"/>
    <w:rsid w:val="001F0D52"/>
    <w:rsid w:val="001F51B2"/>
    <w:rsid w:val="002042B0"/>
    <w:rsid w:val="00207FBA"/>
    <w:rsid w:val="002101AF"/>
    <w:rsid w:val="00210CF8"/>
    <w:rsid w:val="002178A4"/>
    <w:rsid w:val="0022211B"/>
    <w:rsid w:val="00224AB3"/>
    <w:rsid w:val="0023105F"/>
    <w:rsid w:val="00232B02"/>
    <w:rsid w:val="00240236"/>
    <w:rsid w:val="002418E7"/>
    <w:rsid w:val="00245DE1"/>
    <w:rsid w:val="00254562"/>
    <w:rsid w:val="002545BF"/>
    <w:rsid w:val="002556DD"/>
    <w:rsid w:val="002632E5"/>
    <w:rsid w:val="002650C8"/>
    <w:rsid w:val="00272082"/>
    <w:rsid w:val="00272D93"/>
    <w:rsid w:val="00277B4A"/>
    <w:rsid w:val="00286B70"/>
    <w:rsid w:val="002906C0"/>
    <w:rsid w:val="00291DE3"/>
    <w:rsid w:val="00294EDD"/>
    <w:rsid w:val="002A753A"/>
    <w:rsid w:val="002C4C21"/>
    <w:rsid w:val="002D2F93"/>
    <w:rsid w:val="002E4EC4"/>
    <w:rsid w:val="002F11D9"/>
    <w:rsid w:val="002F2963"/>
    <w:rsid w:val="002F5769"/>
    <w:rsid w:val="002F74AB"/>
    <w:rsid w:val="00304533"/>
    <w:rsid w:val="00305B4C"/>
    <w:rsid w:val="0030697D"/>
    <w:rsid w:val="00307139"/>
    <w:rsid w:val="00313293"/>
    <w:rsid w:val="00313979"/>
    <w:rsid w:val="0031764A"/>
    <w:rsid w:val="00326C06"/>
    <w:rsid w:val="00342D10"/>
    <w:rsid w:val="0034316E"/>
    <w:rsid w:val="00345D05"/>
    <w:rsid w:val="00365C65"/>
    <w:rsid w:val="00366693"/>
    <w:rsid w:val="00366E20"/>
    <w:rsid w:val="00376C83"/>
    <w:rsid w:val="00381921"/>
    <w:rsid w:val="003838AD"/>
    <w:rsid w:val="00386076"/>
    <w:rsid w:val="003A73F0"/>
    <w:rsid w:val="003B059D"/>
    <w:rsid w:val="003B109F"/>
    <w:rsid w:val="003C0C4B"/>
    <w:rsid w:val="003D3CCC"/>
    <w:rsid w:val="003E1672"/>
    <w:rsid w:val="003F1E14"/>
    <w:rsid w:val="003F371B"/>
    <w:rsid w:val="003F5CBB"/>
    <w:rsid w:val="0040219C"/>
    <w:rsid w:val="0040679A"/>
    <w:rsid w:val="00406AB7"/>
    <w:rsid w:val="00416C21"/>
    <w:rsid w:val="00423CEB"/>
    <w:rsid w:val="004317DD"/>
    <w:rsid w:val="00433532"/>
    <w:rsid w:val="00434C7E"/>
    <w:rsid w:val="00440FDD"/>
    <w:rsid w:val="0044289E"/>
    <w:rsid w:val="00444D05"/>
    <w:rsid w:val="004473A2"/>
    <w:rsid w:val="004525E1"/>
    <w:rsid w:val="004559D3"/>
    <w:rsid w:val="00463561"/>
    <w:rsid w:val="00471328"/>
    <w:rsid w:val="004720FA"/>
    <w:rsid w:val="004A780B"/>
    <w:rsid w:val="004B203B"/>
    <w:rsid w:val="004B3B06"/>
    <w:rsid w:val="004C0EA0"/>
    <w:rsid w:val="004C4277"/>
    <w:rsid w:val="004D1F82"/>
    <w:rsid w:val="004E5439"/>
    <w:rsid w:val="004E619F"/>
    <w:rsid w:val="004E64E2"/>
    <w:rsid w:val="004F1C0F"/>
    <w:rsid w:val="00502103"/>
    <w:rsid w:val="0051066C"/>
    <w:rsid w:val="00514D3A"/>
    <w:rsid w:val="00515738"/>
    <w:rsid w:val="0051737B"/>
    <w:rsid w:val="005235E6"/>
    <w:rsid w:val="00524EB0"/>
    <w:rsid w:val="00532AB7"/>
    <w:rsid w:val="00536329"/>
    <w:rsid w:val="00544E4C"/>
    <w:rsid w:val="00553954"/>
    <w:rsid w:val="00553F39"/>
    <w:rsid w:val="00556E60"/>
    <w:rsid w:val="00566630"/>
    <w:rsid w:val="00575606"/>
    <w:rsid w:val="005767D1"/>
    <w:rsid w:val="00580071"/>
    <w:rsid w:val="00583DA9"/>
    <w:rsid w:val="00585084"/>
    <w:rsid w:val="0059724A"/>
    <w:rsid w:val="005A2C26"/>
    <w:rsid w:val="005B514B"/>
    <w:rsid w:val="005B5C28"/>
    <w:rsid w:val="005C09A5"/>
    <w:rsid w:val="005C3375"/>
    <w:rsid w:val="005C788E"/>
    <w:rsid w:val="005D1284"/>
    <w:rsid w:val="005D1711"/>
    <w:rsid w:val="005D4C94"/>
    <w:rsid w:val="005D60A5"/>
    <w:rsid w:val="005D6503"/>
    <w:rsid w:val="005D6F46"/>
    <w:rsid w:val="005D7B5B"/>
    <w:rsid w:val="005E5302"/>
    <w:rsid w:val="005F3710"/>
    <w:rsid w:val="005F4954"/>
    <w:rsid w:val="005F5DB2"/>
    <w:rsid w:val="00606A53"/>
    <w:rsid w:val="0062142E"/>
    <w:rsid w:val="0063567C"/>
    <w:rsid w:val="0066775B"/>
    <w:rsid w:val="00671AAE"/>
    <w:rsid w:val="0068221D"/>
    <w:rsid w:val="006826C3"/>
    <w:rsid w:val="00683168"/>
    <w:rsid w:val="006906C1"/>
    <w:rsid w:val="0069229C"/>
    <w:rsid w:val="006A64E2"/>
    <w:rsid w:val="006B1101"/>
    <w:rsid w:val="006C02B5"/>
    <w:rsid w:val="006C6E2C"/>
    <w:rsid w:val="006F4E55"/>
    <w:rsid w:val="00705D68"/>
    <w:rsid w:val="007122E6"/>
    <w:rsid w:val="00720D6D"/>
    <w:rsid w:val="00720E57"/>
    <w:rsid w:val="00721749"/>
    <w:rsid w:val="007219AF"/>
    <w:rsid w:val="00723C1E"/>
    <w:rsid w:val="00724026"/>
    <w:rsid w:val="00724BEA"/>
    <w:rsid w:val="00736007"/>
    <w:rsid w:val="007443A2"/>
    <w:rsid w:val="0074701F"/>
    <w:rsid w:val="00747646"/>
    <w:rsid w:val="00756B93"/>
    <w:rsid w:val="00760EDC"/>
    <w:rsid w:val="007611D0"/>
    <w:rsid w:val="00762E78"/>
    <w:rsid w:val="00771F13"/>
    <w:rsid w:val="00773075"/>
    <w:rsid w:val="00786BB1"/>
    <w:rsid w:val="00786C26"/>
    <w:rsid w:val="007A6D51"/>
    <w:rsid w:val="007B2DBD"/>
    <w:rsid w:val="007B3109"/>
    <w:rsid w:val="007B4E57"/>
    <w:rsid w:val="007B72D5"/>
    <w:rsid w:val="007B77A7"/>
    <w:rsid w:val="007B78E8"/>
    <w:rsid w:val="007C18D1"/>
    <w:rsid w:val="007D28CA"/>
    <w:rsid w:val="007E06BB"/>
    <w:rsid w:val="007E3819"/>
    <w:rsid w:val="007E4435"/>
    <w:rsid w:val="007E5480"/>
    <w:rsid w:val="007F0F5D"/>
    <w:rsid w:val="00800F6A"/>
    <w:rsid w:val="0080513A"/>
    <w:rsid w:val="00807D67"/>
    <w:rsid w:val="00830C43"/>
    <w:rsid w:val="00840088"/>
    <w:rsid w:val="00840B4A"/>
    <w:rsid w:val="0084705B"/>
    <w:rsid w:val="00856DB9"/>
    <w:rsid w:val="008570D7"/>
    <w:rsid w:val="00863DE9"/>
    <w:rsid w:val="00865C7A"/>
    <w:rsid w:val="0086642A"/>
    <w:rsid w:val="0087060B"/>
    <w:rsid w:val="008850FB"/>
    <w:rsid w:val="0088784A"/>
    <w:rsid w:val="00891675"/>
    <w:rsid w:val="0089471C"/>
    <w:rsid w:val="008A5509"/>
    <w:rsid w:val="008C261D"/>
    <w:rsid w:val="008C32CC"/>
    <w:rsid w:val="008C3ACA"/>
    <w:rsid w:val="008D4239"/>
    <w:rsid w:val="008D5723"/>
    <w:rsid w:val="008E444A"/>
    <w:rsid w:val="008E5DBF"/>
    <w:rsid w:val="008E606A"/>
    <w:rsid w:val="008F01AF"/>
    <w:rsid w:val="008F4FEF"/>
    <w:rsid w:val="00901E8C"/>
    <w:rsid w:val="009024DF"/>
    <w:rsid w:val="00904BBD"/>
    <w:rsid w:val="00905D70"/>
    <w:rsid w:val="00917407"/>
    <w:rsid w:val="009201D1"/>
    <w:rsid w:val="00927BEF"/>
    <w:rsid w:val="00932B59"/>
    <w:rsid w:val="00932BC6"/>
    <w:rsid w:val="009368DA"/>
    <w:rsid w:val="00941E08"/>
    <w:rsid w:val="00946C6A"/>
    <w:rsid w:val="00947D81"/>
    <w:rsid w:val="009576C9"/>
    <w:rsid w:val="00960785"/>
    <w:rsid w:val="009622A2"/>
    <w:rsid w:val="0096488C"/>
    <w:rsid w:val="009703DB"/>
    <w:rsid w:val="009720DF"/>
    <w:rsid w:val="00972D3C"/>
    <w:rsid w:val="00973A6D"/>
    <w:rsid w:val="00975B1A"/>
    <w:rsid w:val="009761D9"/>
    <w:rsid w:val="00976C03"/>
    <w:rsid w:val="0097719C"/>
    <w:rsid w:val="00985C7E"/>
    <w:rsid w:val="00987D6E"/>
    <w:rsid w:val="00990459"/>
    <w:rsid w:val="00991CBC"/>
    <w:rsid w:val="00993D0D"/>
    <w:rsid w:val="009978F4"/>
    <w:rsid w:val="009A6208"/>
    <w:rsid w:val="009B47DD"/>
    <w:rsid w:val="009C5B81"/>
    <w:rsid w:val="009C6F87"/>
    <w:rsid w:val="009D300B"/>
    <w:rsid w:val="009E5E5C"/>
    <w:rsid w:val="009E6FC3"/>
    <w:rsid w:val="00A004C4"/>
    <w:rsid w:val="00A018A0"/>
    <w:rsid w:val="00A029E7"/>
    <w:rsid w:val="00A108DB"/>
    <w:rsid w:val="00A11689"/>
    <w:rsid w:val="00A17558"/>
    <w:rsid w:val="00A17A1A"/>
    <w:rsid w:val="00A24050"/>
    <w:rsid w:val="00A24489"/>
    <w:rsid w:val="00A2581D"/>
    <w:rsid w:val="00A3515C"/>
    <w:rsid w:val="00A4344C"/>
    <w:rsid w:val="00A60694"/>
    <w:rsid w:val="00A6218B"/>
    <w:rsid w:val="00A650E3"/>
    <w:rsid w:val="00A76779"/>
    <w:rsid w:val="00A86E2C"/>
    <w:rsid w:val="00AB2684"/>
    <w:rsid w:val="00AB4D14"/>
    <w:rsid w:val="00AB77FB"/>
    <w:rsid w:val="00AB7930"/>
    <w:rsid w:val="00AC0D76"/>
    <w:rsid w:val="00AC6E91"/>
    <w:rsid w:val="00AE1B9E"/>
    <w:rsid w:val="00AE21B8"/>
    <w:rsid w:val="00AE4257"/>
    <w:rsid w:val="00AE51EF"/>
    <w:rsid w:val="00AF46AF"/>
    <w:rsid w:val="00AF50EF"/>
    <w:rsid w:val="00B024BA"/>
    <w:rsid w:val="00B06E14"/>
    <w:rsid w:val="00B0713B"/>
    <w:rsid w:val="00B10EE6"/>
    <w:rsid w:val="00B329E2"/>
    <w:rsid w:val="00B33B48"/>
    <w:rsid w:val="00B33F4A"/>
    <w:rsid w:val="00B47656"/>
    <w:rsid w:val="00B50A3F"/>
    <w:rsid w:val="00B657A0"/>
    <w:rsid w:val="00B65A3E"/>
    <w:rsid w:val="00B72A34"/>
    <w:rsid w:val="00B7327C"/>
    <w:rsid w:val="00B77080"/>
    <w:rsid w:val="00B81E51"/>
    <w:rsid w:val="00B832CB"/>
    <w:rsid w:val="00B9584F"/>
    <w:rsid w:val="00BA6AA2"/>
    <w:rsid w:val="00BC3417"/>
    <w:rsid w:val="00BC547E"/>
    <w:rsid w:val="00BD40BD"/>
    <w:rsid w:val="00BD4D44"/>
    <w:rsid w:val="00BD4E9A"/>
    <w:rsid w:val="00BD6D92"/>
    <w:rsid w:val="00BE2AE7"/>
    <w:rsid w:val="00BE3467"/>
    <w:rsid w:val="00BF2118"/>
    <w:rsid w:val="00BF35BC"/>
    <w:rsid w:val="00C04852"/>
    <w:rsid w:val="00C07008"/>
    <w:rsid w:val="00C10DE6"/>
    <w:rsid w:val="00C11B67"/>
    <w:rsid w:val="00C12950"/>
    <w:rsid w:val="00C17083"/>
    <w:rsid w:val="00C26EF2"/>
    <w:rsid w:val="00C313DA"/>
    <w:rsid w:val="00C3603F"/>
    <w:rsid w:val="00C41993"/>
    <w:rsid w:val="00C435AF"/>
    <w:rsid w:val="00C441DA"/>
    <w:rsid w:val="00C44607"/>
    <w:rsid w:val="00C473D5"/>
    <w:rsid w:val="00C54EF3"/>
    <w:rsid w:val="00C55169"/>
    <w:rsid w:val="00C60722"/>
    <w:rsid w:val="00C62170"/>
    <w:rsid w:val="00C639FC"/>
    <w:rsid w:val="00C70D86"/>
    <w:rsid w:val="00C77BDC"/>
    <w:rsid w:val="00C87EBA"/>
    <w:rsid w:val="00C91D54"/>
    <w:rsid w:val="00C937F8"/>
    <w:rsid w:val="00C95E79"/>
    <w:rsid w:val="00C96A6C"/>
    <w:rsid w:val="00CA5958"/>
    <w:rsid w:val="00CB70B1"/>
    <w:rsid w:val="00CB7879"/>
    <w:rsid w:val="00CC38A3"/>
    <w:rsid w:val="00CD7F4F"/>
    <w:rsid w:val="00CE1E86"/>
    <w:rsid w:val="00CE4D8E"/>
    <w:rsid w:val="00CE6324"/>
    <w:rsid w:val="00CE7C6D"/>
    <w:rsid w:val="00CF5279"/>
    <w:rsid w:val="00D0397B"/>
    <w:rsid w:val="00D04850"/>
    <w:rsid w:val="00D053C7"/>
    <w:rsid w:val="00D0677A"/>
    <w:rsid w:val="00D10A5D"/>
    <w:rsid w:val="00D16C13"/>
    <w:rsid w:val="00D23F44"/>
    <w:rsid w:val="00D32487"/>
    <w:rsid w:val="00D32BC8"/>
    <w:rsid w:val="00D42442"/>
    <w:rsid w:val="00D47E18"/>
    <w:rsid w:val="00D5158F"/>
    <w:rsid w:val="00D7134F"/>
    <w:rsid w:val="00D91B3F"/>
    <w:rsid w:val="00D94CFC"/>
    <w:rsid w:val="00DA65BA"/>
    <w:rsid w:val="00DA6750"/>
    <w:rsid w:val="00DB7438"/>
    <w:rsid w:val="00DC0BE5"/>
    <w:rsid w:val="00DC53CF"/>
    <w:rsid w:val="00DD038E"/>
    <w:rsid w:val="00DD3D7F"/>
    <w:rsid w:val="00DD773C"/>
    <w:rsid w:val="00DE3BC7"/>
    <w:rsid w:val="00DE3DFA"/>
    <w:rsid w:val="00E04E31"/>
    <w:rsid w:val="00E07556"/>
    <w:rsid w:val="00E12D44"/>
    <w:rsid w:val="00E211D9"/>
    <w:rsid w:val="00E2671D"/>
    <w:rsid w:val="00E26F68"/>
    <w:rsid w:val="00E31D52"/>
    <w:rsid w:val="00E411B3"/>
    <w:rsid w:val="00E511A4"/>
    <w:rsid w:val="00E6024D"/>
    <w:rsid w:val="00E60591"/>
    <w:rsid w:val="00E65415"/>
    <w:rsid w:val="00E655B9"/>
    <w:rsid w:val="00E66C6E"/>
    <w:rsid w:val="00E73876"/>
    <w:rsid w:val="00E92C27"/>
    <w:rsid w:val="00EA05AD"/>
    <w:rsid w:val="00EC0A31"/>
    <w:rsid w:val="00ED118D"/>
    <w:rsid w:val="00EF03CB"/>
    <w:rsid w:val="00EF3187"/>
    <w:rsid w:val="00F00863"/>
    <w:rsid w:val="00F00EE7"/>
    <w:rsid w:val="00F01932"/>
    <w:rsid w:val="00F14756"/>
    <w:rsid w:val="00F15D95"/>
    <w:rsid w:val="00F2228A"/>
    <w:rsid w:val="00F259BE"/>
    <w:rsid w:val="00F2745D"/>
    <w:rsid w:val="00F27CAB"/>
    <w:rsid w:val="00F30178"/>
    <w:rsid w:val="00F3539D"/>
    <w:rsid w:val="00F379D8"/>
    <w:rsid w:val="00F517D9"/>
    <w:rsid w:val="00F52162"/>
    <w:rsid w:val="00F603A1"/>
    <w:rsid w:val="00F64584"/>
    <w:rsid w:val="00F7011C"/>
    <w:rsid w:val="00F76825"/>
    <w:rsid w:val="00F76DF4"/>
    <w:rsid w:val="00F96AC0"/>
    <w:rsid w:val="00FB28B7"/>
    <w:rsid w:val="00FB5D0B"/>
    <w:rsid w:val="00FC6D3A"/>
    <w:rsid w:val="00FD043C"/>
    <w:rsid w:val="00FD232A"/>
    <w:rsid w:val="00FD2F1D"/>
    <w:rsid w:val="00FE49CF"/>
    <w:rsid w:val="00FF03C7"/>
    <w:rsid w:val="00FF2E86"/>
    <w:rsid w:val="00FF3313"/>
  </w:rsids>
  <m:mathPr>
    <m:mathFont m:val="Cambria Math"/>
    <m:brkBin m:val="before"/>
    <m:brkBinSub m:val="--"/>
    <m:smallFrac/>
    <m:dispDef/>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stroke="f">
      <v:fill color="white"/>
      <v:stroke on="f"/>
    </o:shapedefaults>
    <o:shapelayout v:ext="edit">
      <o:idmap v:ext="edit" data="2"/>
    </o:shapelayout>
  </w:shapeDefaults>
  <w:doNotEmbedSmartTags/>
  <w:decimalSymbol w:val=","/>
  <w:listSeparator w:val=";"/>
  <w14:docId w14:val="62284E42"/>
  <w15:docId w15:val="{61D53AD9-9B9D-4D40-8117-AD169CF9A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heading 5" w:semiHidden="1" w:unhideWhenUsed="1"/>
    <w:lsdException w:name="heading 9"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F11D9"/>
    <w:rPr>
      <w:sz w:val="24"/>
    </w:rPr>
  </w:style>
  <w:style w:type="paragraph" w:styleId="Titolo1">
    <w:name w:val="heading 1"/>
    <w:basedOn w:val="Normale"/>
    <w:next w:val="Normale"/>
    <w:qFormat/>
    <w:rsid w:val="002F11D9"/>
    <w:pPr>
      <w:keepNext/>
      <w:outlineLvl w:val="0"/>
    </w:pPr>
    <w:rPr>
      <w:rFonts w:ascii="Helvetica" w:hAnsi="Helvetica"/>
      <w:b/>
      <w:sz w:val="16"/>
    </w:rPr>
  </w:style>
  <w:style w:type="paragraph" w:styleId="Titolo2">
    <w:name w:val="heading 2"/>
    <w:basedOn w:val="Normale"/>
    <w:next w:val="Normale"/>
    <w:qFormat/>
    <w:rsid w:val="002F11D9"/>
    <w:pPr>
      <w:keepNext/>
      <w:spacing w:before="240" w:after="60"/>
      <w:outlineLvl w:val="1"/>
    </w:pPr>
    <w:rPr>
      <w:rFonts w:ascii="Helvetica" w:hAnsi="Helvetica"/>
      <w:b/>
      <w:i/>
    </w:rPr>
  </w:style>
  <w:style w:type="paragraph" w:styleId="Titolo3">
    <w:name w:val="heading 3"/>
    <w:basedOn w:val="Normale"/>
    <w:next w:val="Normale"/>
    <w:qFormat/>
    <w:rsid w:val="002F11D9"/>
    <w:pPr>
      <w:keepNext/>
      <w:jc w:val="both"/>
      <w:outlineLvl w:val="2"/>
    </w:pPr>
    <w:rPr>
      <w:b/>
      <w:sz w:val="28"/>
    </w:rPr>
  </w:style>
  <w:style w:type="paragraph" w:styleId="Titolo4">
    <w:name w:val="heading 4"/>
    <w:basedOn w:val="Normale"/>
    <w:next w:val="Normale"/>
    <w:qFormat/>
    <w:rsid w:val="002F11D9"/>
    <w:pPr>
      <w:keepNext/>
      <w:ind w:left="480"/>
      <w:outlineLvl w:val="3"/>
    </w:pPr>
    <w:rPr>
      <w:rFonts w:ascii="Arial" w:hAnsi="Arial"/>
      <w:b/>
      <w:sz w:val="22"/>
    </w:rPr>
  </w:style>
  <w:style w:type="paragraph" w:styleId="Titolo5">
    <w:name w:val="heading 5"/>
    <w:basedOn w:val="Normale"/>
    <w:next w:val="Normale"/>
    <w:qFormat/>
    <w:rsid w:val="002F11D9"/>
    <w:pPr>
      <w:keepNext/>
      <w:ind w:left="480"/>
      <w:jc w:val="both"/>
      <w:outlineLvl w:val="4"/>
    </w:pPr>
    <w:rPr>
      <w:rFonts w:ascii="Arial" w:hAnsi="Arial"/>
      <w:b/>
      <w:color w:val="000000"/>
      <w:sz w:val="22"/>
    </w:rPr>
  </w:style>
  <w:style w:type="paragraph" w:styleId="Titolo6">
    <w:name w:val="heading 6"/>
    <w:basedOn w:val="Normale"/>
    <w:next w:val="Normale"/>
    <w:qFormat/>
    <w:rsid w:val="002F11D9"/>
    <w:pPr>
      <w:keepNext/>
      <w:jc w:val="both"/>
      <w:outlineLvl w:val="5"/>
    </w:pPr>
    <w:rPr>
      <w:rFonts w:eastAsia="Arial Unicode MS"/>
    </w:rPr>
  </w:style>
  <w:style w:type="paragraph" w:styleId="Titolo7">
    <w:name w:val="heading 7"/>
    <w:basedOn w:val="Normale"/>
    <w:next w:val="Normale"/>
    <w:qFormat/>
    <w:rsid w:val="002F11D9"/>
    <w:pPr>
      <w:keepNext/>
      <w:tabs>
        <w:tab w:val="left" w:pos="3480"/>
        <w:tab w:val="left" w:pos="5640"/>
      </w:tabs>
      <w:ind w:left="480"/>
      <w:jc w:val="both"/>
      <w:outlineLvl w:val="6"/>
    </w:pPr>
    <w:rPr>
      <w:rFonts w:ascii="Arial" w:hAnsi="Arial"/>
      <w:b/>
      <w:sz w:val="20"/>
    </w:rPr>
  </w:style>
  <w:style w:type="paragraph" w:styleId="Titolo8">
    <w:name w:val="heading 8"/>
    <w:basedOn w:val="Normale"/>
    <w:next w:val="Normale"/>
    <w:qFormat/>
    <w:rsid w:val="002F11D9"/>
    <w:pPr>
      <w:keepNext/>
      <w:ind w:left="480"/>
      <w:jc w:val="both"/>
      <w:outlineLvl w:val="7"/>
    </w:pPr>
    <w:rPr>
      <w:rFonts w:ascii="Arial" w:hAnsi="Arial"/>
      <w:b/>
      <w:color w:val="FF0000"/>
    </w:rPr>
  </w:style>
  <w:style w:type="paragraph" w:styleId="Titolo9">
    <w:name w:val="heading 9"/>
    <w:basedOn w:val="Normale"/>
    <w:next w:val="Normale"/>
    <w:qFormat/>
    <w:rsid w:val="002F11D9"/>
    <w:pPr>
      <w:keepNext/>
      <w:tabs>
        <w:tab w:val="left" w:pos="3480"/>
        <w:tab w:val="left" w:pos="5640"/>
      </w:tabs>
      <w:ind w:left="480"/>
      <w:jc w:val="both"/>
      <w:outlineLvl w:val="8"/>
    </w:pPr>
    <w:rPr>
      <w:rFonts w:ascii="Arial" w:hAnsi="Arial"/>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2F11D9"/>
    <w:pPr>
      <w:tabs>
        <w:tab w:val="center" w:pos="4819"/>
        <w:tab w:val="right" w:pos="9638"/>
      </w:tabs>
    </w:pPr>
  </w:style>
  <w:style w:type="paragraph" w:styleId="Pidipagina">
    <w:name w:val="footer"/>
    <w:basedOn w:val="Normale"/>
    <w:rsid w:val="002F11D9"/>
    <w:pPr>
      <w:tabs>
        <w:tab w:val="center" w:pos="4819"/>
        <w:tab w:val="right" w:pos="9638"/>
      </w:tabs>
    </w:pPr>
  </w:style>
  <w:style w:type="paragraph" w:styleId="Titolo">
    <w:name w:val="Title"/>
    <w:basedOn w:val="Normale"/>
    <w:qFormat/>
    <w:rsid w:val="002F11D9"/>
    <w:pPr>
      <w:tabs>
        <w:tab w:val="left" w:pos="567"/>
        <w:tab w:val="left" w:pos="1701"/>
        <w:tab w:val="left" w:pos="3969"/>
        <w:tab w:val="left" w:pos="7371"/>
        <w:tab w:val="decimal" w:pos="9072"/>
      </w:tabs>
      <w:spacing w:line="240" w:lineRule="atLeast"/>
      <w:jc w:val="center"/>
    </w:pPr>
    <w:rPr>
      <w:rFonts w:ascii="Arial" w:hAnsi="Arial"/>
      <w:b/>
      <w:sz w:val="28"/>
      <w:u w:val="single"/>
    </w:rPr>
  </w:style>
  <w:style w:type="paragraph" w:styleId="Corpotesto">
    <w:name w:val="Body Text"/>
    <w:basedOn w:val="Normale"/>
    <w:rsid w:val="002F11D9"/>
    <w:pPr>
      <w:tabs>
        <w:tab w:val="left" w:pos="567"/>
        <w:tab w:val="left" w:pos="1701"/>
        <w:tab w:val="left" w:pos="3969"/>
        <w:tab w:val="left" w:pos="7371"/>
        <w:tab w:val="decimal" w:pos="9072"/>
      </w:tabs>
      <w:spacing w:line="240" w:lineRule="atLeast"/>
      <w:jc w:val="both"/>
    </w:pPr>
    <w:rPr>
      <w:rFonts w:ascii="Arial" w:hAnsi="Arial"/>
      <w:sz w:val="28"/>
    </w:rPr>
  </w:style>
  <w:style w:type="paragraph" w:styleId="Corpodeltesto2">
    <w:name w:val="Body Text 2"/>
    <w:basedOn w:val="Normale"/>
    <w:rsid w:val="002F11D9"/>
    <w:pPr>
      <w:tabs>
        <w:tab w:val="left" w:pos="567"/>
        <w:tab w:val="left" w:pos="1701"/>
        <w:tab w:val="left" w:pos="3969"/>
        <w:tab w:val="left" w:pos="7371"/>
        <w:tab w:val="decimal" w:pos="9072"/>
      </w:tabs>
      <w:spacing w:line="240" w:lineRule="atLeast"/>
    </w:pPr>
    <w:rPr>
      <w:rFonts w:ascii="Arial" w:hAnsi="Arial"/>
      <w:sz w:val="28"/>
    </w:rPr>
  </w:style>
  <w:style w:type="paragraph" w:customStyle="1" w:styleId="L">
    <w:name w:val="L"/>
    <w:basedOn w:val="Normale"/>
    <w:rsid w:val="002F11D9"/>
    <w:pPr>
      <w:ind w:right="2126"/>
      <w:jc w:val="both"/>
    </w:pPr>
    <w:rPr>
      <w:rFonts w:ascii="Arial" w:hAnsi="Arial"/>
    </w:rPr>
  </w:style>
  <w:style w:type="character" w:styleId="Numeropagina">
    <w:name w:val="page number"/>
    <w:basedOn w:val="Carpredefinitoparagrafo"/>
    <w:rsid w:val="002F11D9"/>
  </w:style>
  <w:style w:type="character" w:styleId="Collegamentoipertestuale">
    <w:name w:val="Hyperlink"/>
    <w:basedOn w:val="Carpredefinitoparagrafo"/>
    <w:rsid w:val="002F11D9"/>
    <w:rPr>
      <w:color w:val="0000FF"/>
      <w:u w:val="single"/>
    </w:rPr>
  </w:style>
  <w:style w:type="paragraph" w:styleId="Mappadocumento">
    <w:name w:val="Document Map"/>
    <w:basedOn w:val="Normale"/>
    <w:semiHidden/>
    <w:rsid w:val="002F11D9"/>
    <w:pPr>
      <w:shd w:val="clear" w:color="auto" w:fill="000080"/>
    </w:pPr>
    <w:rPr>
      <w:rFonts w:ascii="Geneva" w:hAnsi="Geneva"/>
    </w:rPr>
  </w:style>
  <w:style w:type="paragraph" w:styleId="Testodelblocco">
    <w:name w:val="Block Text"/>
    <w:basedOn w:val="Normale"/>
    <w:rsid w:val="002F11D9"/>
    <w:pPr>
      <w:ind w:left="360" w:right="-82"/>
      <w:jc w:val="both"/>
    </w:pPr>
    <w:rPr>
      <w:rFonts w:ascii="Arial" w:hAnsi="Arial"/>
      <w:b/>
    </w:rPr>
  </w:style>
  <w:style w:type="paragraph" w:styleId="Rientrocorpodeltesto">
    <w:name w:val="Body Text Indent"/>
    <w:basedOn w:val="Normale"/>
    <w:rsid w:val="002F11D9"/>
    <w:pPr>
      <w:ind w:left="360"/>
      <w:jc w:val="both"/>
    </w:pPr>
    <w:rPr>
      <w:rFonts w:ascii="Arial" w:hAnsi="Arial"/>
      <w:sz w:val="22"/>
    </w:rPr>
  </w:style>
  <w:style w:type="paragraph" w:styleId="Corpodeltesto3">
    <w:name w:val="Body Text 3"/>
    <w:basedOn w:val="Normale"/>
    <w:rsid w:val="002F11D9"/>
    <w:pPr>
      <w:jc w:val="both"/>
    </w:pPr>
    <w:rPr>
      <w:rFonts w:ascii="Arial" w:hAnsi="Arial"/>
      <w:color w:val="000000"/>
      <w:sz w:val="22"/>
    </w:rPr>
  </w:style>
  <w:style w:type="paragraph" w:styleId="Rientrocorpodeltesto2">
    <w:name w:val="Body Text Indent 2"/>
    <w:basedOn w:val="Normale"/>
    <w:rsid w:val="002F11D9"/>
    <w:pPr>
      <w:ind w:left="480"/>
      <w:jc w:val="both"/>
    </w:pPr>
    <w:rPr>
      <w:rFonts w:ascii="Arial" w:hAnsi="Arial"/>
      <w:color w:val="000000"/>
      <w:sz w:val="22"/>
    </w:rPr>
  </w:style>
  <w:style w:type="paragraph" w:styleId="Rientrocorpodeltesto3">
    <w:name w:val="Body Text Indent 3"/>
    <w:basedOn w:val="Normale"/>
    <w:rsid w:val="002F11D9"/>
    <w:pPr>
      <w:ind w:left="480"/>
      <w:jc w:val="both"/>
    </w:pPr>
    <w:rPr>
      <w:rFonts w:ascii="Arial" w:hAnsi="Arial"/>
      <w:sz w:val="20"/>
    </w:rPr>
  </w:style>
  <w:style w:type="paragraph" w:styleId="Sottotitolo">
    <w:name w:val="Subtitle"/>
    <w:basedOn w:val="Normale"/>
    <w:qFormat/>
    <w:rsid w:val="002F11D9"/>
    <w:pPr>
      <w:spacing w:after="60"/>
      <w:jc w:val="center"/>
      <w:outlineLvl w:val="1"/>
    </w:pPr>
    <w:rPr>
      <w:rFonts w:ascii="Arial" w:hAnsi="Arial"/>
    </w:rPr>
  </w:style>
  <w:style w:type="paragraph" w:styleId="Testofumetto">
    <w:name w:val="Balloon Text"/>
    <w:basedOn w:val="Normale"/>
    <w:semiHidden/>
    <w:rsid w:val="00E04E31"/>
    <w:rPr>
      <w:rFonts w:ascii="Lucida Grande" w:hAnsi="Lucida Grande"/>
      <w:sz w:val="18"/>
      <w:szCs w:val="18"/>
    </w:rPr>
  </w:style>
  <w:style w:type="character" w:customStyle="1" w:styleId="col1">
    <w:name w:val="col1"/>
    <w:basedOn w:val="Carpredefinitoparagrafo"/>
    <w:rsid w:val="00E14275"/>
  </w:style>
  <w:style w:type="paragraph" w:styleId="Nessunaspaziatura">
    <w:name w:val="No Spacing"/>
    <w:uiPriority w:val="1"/>
    <w:semiHidden/>
    <w:qFormat/>
    <w:rsid w:val="00DA137C"/>
    <w:rPr>
      <w:rFonts w:ascii="Calibri" w:eastAsia="Calibri" w:hAnsi="Calibri"/>
      <w:sz w:val="22"/>
      <w:szCs w:val="22"/>
      <w:lang w:eastAsia="en-US"/>
    </w:rPr>
  </w:style>
  <w:style w:type="paragraph" w:styleId="Paragrafoelenco">
    <w:name w:val="List Paragraph"/>
    <w:basedOn w:val="Normale"/>
    <w:uiPriority w:val="34"/>
    <w:qFormat/>
    <w:rsid w:val="0011315D"/>
    <w:pPr>
      <w:spacing w:after="200" w:line="276" w:lineRule="auto"/>
      <w:ind w:left="720"/>
      <w:contextualSpacing/>
    </w:pPr>
    <w:rPr>
      <w:rFonts w:ascii="Calibri" w:eastAsia="Calibri" w:hAnsi="Calibri"/>
      <w:sz w:val="22"/>
      <w:szCs w:val="22"/>
      <w:lang w:val="en-US" w:eastAsia="en-US"/>
    </w:rPr>
  </w:style>
  <w:style w:type="paragraph" w:styleId="NormaleWeb">
    <w:name w:val="Normal (Web)"/>
    <w:basedOn w:val="Normale"/>
    <w:uiPriority w:val="99"/>
    <w:rsid w:val="00254CF9"/>
    <w:pPr>
      <w:spacing w:beforeLines="1" w:afterLines="1"/>
    </w:pPr>
    <w:rPr>
      <w:rFonts w:ascii="Times" w:eastAsia="Cambria" w:hAnsi="Time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204852">
      <w:bodyDiv w:val="1"/>
      <w:marLeft w:val="0"/>
      <w:marRight w:val="0"/>
      <w:marTop w:val="0"/>
      <w:marBottom w:val="0"/>
      <w:divBdr>
        <w:top w:val="none" w:sz="0" w:space="0" w:color="auto"/>
        <w:left w:val="none" w:sz="0" w:space="0" w:color="auto"/>
        <w:bottom w:val="none" w:sz="0" w:space="0" w:color="auto"/>
        <w:right w:val="none" w:sz="0" w:space="0" w:color="auto"/>
      </w:divBdr>
      <w:divsChild>
        <w:div w:id="1253931816">
          <w:marLeft w:val="0"/>
          <w:marRight w:val="0"/>
          <w:marTop w:val="0"/>
          <w:marBottom w:val="0"/>
          <w:divBdr>
            <w:top w:val="none" w:sz="0" w:space="0" w:color="auto"/>
            <w:left w:val="none" w:sz="0" w:space="0" w:color="auto"/>
            <w:bottom w:val="none" w:sz="0" w:space="0" w:color="auto"/>
            <w:right w:val="none" w:sz="0" w:space="0" w:color="auto"/>
          </w:divBdr>
          <w:divsChild>
            <w:div w:id="1227837217">
              <w:marLeft w:val="0"/>
              <w:marRight w:val="0"/>
              <w:marTop w:val="0"/>
              <w:marBottom w:val="0"/>
              <w:divBdr>
                <w:top w:val="none" w:sz="0" w:space="0" w:color="auto"/>
                <w:left w:val="none" w:sz="0" w:space="0" w:color="auto"/>
                <w:bottom w:val="none" w:sz="0" w:space="0" w:color="auto"/>
                <w:right w:val="none" w:sz="0" w:space="0" w:color="auto"/>
              </w:divBdr>
              <w:divsChild>
                <w:div w:id="1092818887">
                  <w:marLeft w:val="0"/>
                  <w:marRight w:val="0"/>
                  <w:marTop w:val="0"/>
                  <w:marBottom w:val="0"/>
                  <w:divBdr>
                    <w:top w:val="none" w:sz="0" w:space="0" w:color="auto"/>
                    <w:left w:val="none" w:sz="0" w:space="0" w:color="auto"/>
                    <w:bottom w:val="none" w:sz="0" w:space="0" w:color="auto"/>
                    <w:right w:val="none" w:sz="0" w:space="0" w:color="auto"/>
                  </w:divBdr>
                  <w:divsChild>
                    <w:div w:id="35338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ess@acimall.com"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Modelli\fax-acimall.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fax-acimall.dot</Template>
  <TotalTime>1</TotalTime>
  <Pages>2</Pages>
  <Words>1527</Words>
  <Characters>8015</Characters>
  <Application>Microsoft Office Word</Application>
  <DocSecurity>0</DocSecurity>
  <Lines>66</Lines>
  <Paragraphs>19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Associazione costruttori</vt:lpstr>
      <vt:lpstr>Associazione costruttori</vt:lpstr>
    </vt:vector>
  </TitlesOfParts>
  <Company/>
  <LinksUpToDate>false</LinksUpToDate>
  <CharactersWithSpaces>9523</CharactersWithSpaces>
  <SharedDoc>false</SharedDoc>
  <HLinks>
    <vt:vector size="24" baseType="variant">
      <vt:variant>
        <vt:i4>983080</vt:i4>
      </vt:variant>
      <vt:variant>
        <vt:i4>0</vt:i4>
      </vt:variant>
      <vt:variant>
        <vt:i4>0</vt:i4>
      </vt:variant>
      <vt:variant>
        <vt:i4>5</vt:i4>
      </vt:variant>
      <vt:variant>
        <vt:lpwstr>mailto:press@acimall.com</vt:lpwstr>
      </vt:variant>
      <vt:variant>
        <vt:lpwstr/>
      </vt:variant>
      <vt:variant>
        <vt:i4>8126491</vt:i4>
      </vt:variant>
      <vt:variant>
        <vt:i4>6198</vt:i4>
      </vt:variant>
      <vt:variant>
        <vt:i4>1026</vt:i4>
      </vt:variant>
      <vt:variant>
        <vt:i4>1</vt:i4>
      </vt:variant>
      <vt:variant>
        <vt:lpwstr>ACIMALL carta intestata</vt:lpwstr>
      </vt:variant>
      <vt:variant>
        <vt:lpwstr/>
      </vt:variant>
      <vt:variant>
        <vt:i4>6291547</vt:i4>
      </vt:variant>
      <vt:variant>
        <vt:i4>6228</vt:i4>
      </vt:variant>
      <vt:variant>
        <vt:i4>1027</vt:i4>
      </vt:variant>
      <vt:variant>
        <vt:i4>1</vt:i4>
      </vt:variant>
      <vt:variant>
        <vt:lpwstr>LOGO_CONFINDUSTRIA</vt:lpwstr>
      </vt:variant>
      <vt:variant>
        <vt:lpwstr/>
      </vt:variant>
      <vt:variant>
        <vt:i4>8126491</vt:i4>
      </vt:variant>
      <vt:variant>
        <vt:i4>6239</vt:i4>
      </vt:variant>
      <vt:variant>
        <vt:i4>1025</vt:i4>
      </vt:variant>
      <vt:variant>
        <vt:i4>1</vt:i4>
      </vt:variant>
      <vt:variant>
        <vt:lpwstr>ACIMALL carta intestata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Associazione costruttori</dc:title>
  <dc:subject/>
  <dc:creator>. .</dc:creator>
  <cp:keywords/>
  <cp:lastModifiedBy>Piero Borroni</cp:lastModifiedBy>
  <cp:revision>2</cp:revision>
  <cp:lastPrinted>2025-04-16T09:49:00Z</cp:lastPrinted>
  <dcterms:created xsi:type="dcterms:W3CDTF">2025-04-17T10:14:00Z</dcterms:created>
  <dcterms:modified xsi:type="dcterms:W3CDTF">2025-04-17T10:14:00Z</dcterms:modified>
</cp:coreProperties>
</file>