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A029E7">
            <w:pPr>
              <w:tabs>
                <w:tab w:val="left" w:pos="-430"/>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A029E7">
            <w:pPr>
              <w:pStyle w:val="Titolo1"/>
              <w:ind w:right="212"/>
              <w:jc w:val="both"/>
              <w:rPr>
                <w:sz w:val="18"/>
              </w:rPr>
            </w:pPr>
            <w:r>
              <w:rPr>
                <w:sz w:val="18"/>
              </w:rPr>
              <w:t>Acimall</w:t>
            </w:r>
          </w:p>
          <w:p w14:paraId="74123824" w14:textId="77777777" w:rsidR="00C12950" w:rsidRDefault="00C12950" w:rsidP="00A029E7">
            <w:pPr>
              <w:ind w:right="212"/>
              <w:jc w:val="both"/>
              <w:rPr>
                <w:rFonts w:ascii="Helvetica" w:hAnsi="Helvetica"/>
                <w:sz w:val="16"/>
              </w:rPr>
            </w:pPr>
            <w:r>
              <w:rPr>
                <w:rFonts w:ascii="Helvetica" w:hAnsi="Helvetica"/>
                <w:sz w:val="16"/>
              </w:rPr>
              <w:t xml:space="preserve">Centro Direzionale </w:t>
            </w:r>
            <w:proofErr w:type="spellStart"/>
            <w:r>
              <w:rPr>
                <w:rFonts w:ascii="Helvetica" w:hAnsi="Helvetica"/>
                <w:sz w:val="16"/>
              </w:rPr>
              <w:t>Milanofiori</w:t>
            </w:r>
            <w:proofErr w:type="spellEnd"/>
          </w:p>
          <w:p w14:paraId="7A00A7EC"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77777777" w:rsidR="00C12950" w:rsidRDefault="00C12950" w:rsidP="00A029E7">
            <w:pPr>
              <w:ind w:right="212"/>
              <w:jc w:val="both"/>
              <w:rPr>
                <w:rFonts w:ascii="Helvetica" w:hAnsi="Helvetica"/>
                <w:sz w:val="16"/>
              </w:rPr>
            </w:pPr>
            <w:r>
              <w:rPr>
                <w:rFonts w:ascii="Helvetica" w:hAnsi="Helvetica"/>
                <w:sz w:val="16"/>
              </w:rPr>
              <w:t>I-20090 Assago (Milano)</w:t>
            </w:r>
          </w:p>
          <w:p w14:paraId="08812F63" w14:textId="77777777" w:rsidR="00C12950" w:rsidRDefault="00C12950" w:rsidP="00A029E7">
            <w:pPr>
              <w:ind w:right="212"/>
              <w:jc w:val="both"/>
              <w:rPr>
                <w:rFonts w:ascii="Helvetica" w:hAnsi="Helvetica"/>
                <w:sz w:val="16"/>
              </w:rPr>
            </w:pPr>
            <w:r>
              <w:rPr>
                <w:rFonts w:ascii="Helvetica" w:hAnsi="Helvetica"/>
                <w:sz w:val="16"/>
              </w:rPr>
              <w:t>phone +39 02 89210200</w:t>
            </w:r>
          </w:p>
          <w:p w14:paraId="5F0397DE" w14:textId="77777777" w:rsidR="00C12950" w:rsidRDefault="00C12950" w:rsidP="00A029E7">
            <w:pPr>
              <w:ind w:right="212"/>
              <w:jc w:val="both"/>
              <w:rPr>
                <w:rFonts w:ascii="Helvetica" w:hAnsi="Helvetica"/>
                <w:sz w:val="16"/>
              </w:rPr>
            </w:pPr>
            <w:r>
              <w:rPr>
                <w:rFonts w:ascii="Helvetica" w:hAnsi="Helvetica"/>
                <w:sz w:val="16"/>
              </w:rPr>
              <w:t>fax +39 02 8259009</w:t>
            </w:r>
          </w:p>
          <w:p w14:paraId="27E6149D" w14:textId="77777777" w:rsidR="00C12950" w:rsidRDefault="00C12950" w:rsidP="00A029E7">
            <w:pPr>
              <w:ind w:right="212"/>
              <w:jc w:val="both"/>
              <w:rPr>
                <w:rFonts w:ascii="Helvetica" w:hAnsi="Helvetica"/>
                <w:sz w:val="16"/>
              </w:rPr>
            </w:pPr>
            <w:r>
              <w:rPr>
                <w:rFonts w:ascii="Helvetica" w:hAnsi="Helvetica"/>
                <w:sz w:val="16"/>
              </w:rPr>
              <w:t>www.acimall.com</w:t>
            </w:r>
          </w:p>
          <w:p w14:paraId="40B19344" w14:textId="77777777" w:rsidR="00C12950" w:rsidRDefault="00C12950" w:rsidP="00A029E7">
            <w:pPr>
              <w:ind w:right="212"/>
              <w:jc w:val="both"/>
            </w:pPr>
            <w:r>
              <w:rPr>
                <w:rFonts w:ascii="Helvetica" w:hAnsi="Helvetica"/>
                <w:sz w:val="16"/>
              </w:rPr>
              <w:t>info@acimall.com</w:t>
            </w:r>
          </w:p>
        </w:tc>
        <w:tc>
          <w:tcPr>
            <w:tcW w:w="2493" w:type="dxa"/>
          </w:tcPr>
          <w:p w14:paraId="776B756F" w14:textId="6465FDE7" w:rsidR="00C12950" w:rsidRDefault="00652EE0" w:rsidP="008E444A">
            <w:pPr>
              <w:ind w:left="-142" w:right="212"/>
              <w:jc w:val="right"/>
              <w:rPr>
                <w:rFonts w:ascii="Helvetica" w:hAnsi="Helvetica"/>
                <w:b/>
                <w:sz w:val="28"/>
              </w:rPr>
            </w:pPr>
            <w:r>
              <w:rPr>
                <w:rFonts w:ascii="Helvetica" w:hAnsi="Helvetica"/>
                <w:b/>
                <w:w w:val="108"/>
                <w:kern w:val="22"/>
                <w:sz w:val="28"/>
              </w:rPr>
              <w:t>press office</w:t>
            </w:r>
          </w:p>
          <w:p w14:paraId="70852C71" w14:textId="212BEE8F" w:rsidR="00C12950" w:rsidRPr="000831E1" w:rsidRDefault="00C028CD" w:rsidP="008E444A">
            <w:pPr>
              <w:ind w:left="-142" w:right="212"/>
              <w:jc w:val="right"/>
              <w:rPr>
                <w:rFonts w:ascii="Gill Sans MT" w:hAnsi="Gill Sans MT"/>
                <w:b/>
                <w:color w:val="000000" w:themeColor="text1"/>
                <w:sz w:val="14"/>
              </w:rPr>
            </w:pPr>
            <w:r>
              <w:rPr>
                <w:rFonts w:ascii="Helvetica" w:hAnsi="Helvetica"/>
                <w:color w:val="000000" w:themeColor="text1"/>
                <w:sz w:val="14"/>
              </w:rPr>
              <w:t>16</w:t>
            </w:r>
            <w:r w:rsidR="000831E1" w:rsidRPr="000831E1">
              <w:rPr>
                <w:rFonts w:ascii="Helvetica" w:hAnsi="Helvetica"/>
                <w:color w:val="000000" w:themeColor="text1"/>
                <w:sz w:val="14"/>
              </w:rPr>
              <w:t xml:space="preserve"> </w:t>
            </w:r>
            <w:proofErr w:type="spellStart"/>
            <w:r w:rsidR="00652EE0">
              <w:rPr>
                <w:rFonts w:ascii="Helvetica" w:hAnsi="Helvetica"/>
                <w:color w:val="000000" w:themeColor="text1"/>
                <w:sz w:val="14"/>
              </w:rPr>
              <w:t>September</w:t>
            </w:r>
            <w:proofErr w:type="spellEnd"/>
            <w:r w:rsidR="005D6F46" w:rsidRPr="000831E1">
              <w:rPr>
                <w:rFonts w:ascii="Helvetica" w:hAnsi="Helvetica"/>
                <w:color w:val="000000" w:themeColor="text1"/>
                <w:sz w:val="14"/>
              </w:rPr>
              <w:t xml:space="preserve"> 2021</w:t>
            </w:r>
          </w:p>
        </w:tc>
      </w:tr>
    </w:tbl>
    <w:p w14:paraId="611215AC" w14:textId="77777777" w:rsidR="00C12950" w:rsidRDefault="00C12950" w:rsidP="00C12950">
      <w:pPr>
        <w:jc w:val="both"/>
        <w:rPr>
          <w:rFonts w:ascii="Arial" w:hAnsi="Arial"/>
          <w:sz w:val="20"/>
        </w:rPr>
      </w:pPr>
    </w:p>
    <w:p w14:paraId="0DD66105" w14:textId="77777777" w:rsidR="00C12950" w:rsidRPr="00B33B48" w:rsidRDefault="00C12950" w:rsidP="00B33B48">
      <w:pPr>
        <w:ind w:left="426"/>
        <w:jc w:val="both"/>
        <w:rPr>
          <w:rFonts w:ascii="Arial" w:hAnsi="Arial" w:cs="Arial"/>
          <w:sz w:val="20"/>
        </w:rPr>
      </w:pPr>
    </w:p>
    <w:p w14:paraId="302BE59F" w14:textId="77777777" w:rsidR="00BD4E9A" w:rsidRPr="00B33B48" w:rsidRDefault="00BD4E9A" w:rsidP="00B33B48">
      <w:pPr>
        <w:ind w:left="426"/>
        <w:jc w:val="both"/>
        <w:rPr>
          <w:rFonts w:ascii="Arial" w:hAnsi="Arial" w:cs="Arial"/>
          <w:b/>
          <w:sz w:val="20"/>
        </w:rPr>
      </w:pPr>
    </w:p>
    <w:p w14:paraId="4AF431D0" w14:textId="77777777" w:rsidR="001D79A8" w:rsidRDefault="001D79A8" w:rsidP="00A76779">
      <w:pPr>
        <w:jc w:val="both"/>
        <w:rPr>
          <w:rFonts w:ascii="Arial" w:hAnsi="Arial" w:cs="Arial"/>
          <w:b/>
          <w:sz w:val="20"/>
        </w:rPr>
      </w:pPr>
    </w:p>
    <w:p w14:paraId="1527D40E" w14:textId="00AD6CED" w:rsidR="001D79A8" w:rsidRDefault="001D79A8" w:rsidP="00B33B48">
      <w:pPr>
        <w:ind w:left="426"/>
        <w:jc w:val="both"/>
        <w:rPr>
          <w:rFonts w:ascii="Arial" w:hAnsi="Arial" w:cs="Arial"/>
          <w:b/>
          <w:sz w:val="20"/>
        </w:rPr>
      </w:pPr>
    </w:p>
    <w:p w14:paraId="18386A96" w14:textId="77777777" w:rsidR="00EF3187" w:rsidRDefault="00EF3187" w:rsidP="00B33B48">
      <w:pPr>
        <w:ind w:left="426"/>
        <w:jc w:val="both"/>
        <w:rPr>
          <w:rFonts w:ascii="Arial" w:hAnsi="Arial" w:cs="Arial"/>
          <w:b/>
          <w:sz w:val="20"/>
        </w:rPr>
      </w:pPr>
    </w:p>
    <w:p w14:paraId="1389224E" w14:textId="5D0BE30B" w:rsidR="001D79A8" w:rsidRDefault="001D79A8" w:rsidP="00A76779">
      <w:pPr>
        <w:jc w:val="both"/>
        <w:rPr>
          <w:rFonts w:ascii="Arial" w:hAnsi="Arial" w:cs="Arial"/>
          <w:b/>
          <w:sz w:val="20"/>
        </w:rPr>
      </w:pPr>
    </w:p>
    <w:p w14:paraId="2C1204A0" w14:textId="4A48299E" w:rsidR="001670C8" w:rsidRDefault="001670C8" w:rsidP="00A76779">
      <w:pPr>
        <w:jc w:val="both"/>
        <w:rPr>
          <w:rFonts w:ascii="Arial" w:hAnsi="Arial" w:cs="Arial"/>
          <w:b/>
          <w:sz w:val="20"/>
        </w:rPr>
      </w:pPr>
    </w:p>
    <w:p w14:paraId="4D7174C7" w14:textId="77777777" w:rsidR="001670C8" w:rsidRPr="00B33B48" w:rsidRDefault="001670C8" w:rsidP="00A76779">
      <w:pPr>
        <w:jc w:val="both"/>
        <w:rPr>
          <w:rFonts w:ascii="Arial" w:hAnsi="Arial" w:cs="Arial"/>
          <w:b/>
          <w:sz w:val="20"/>
        </w:rPr>
      </w:pPr>
    </w:p>
    <w:p w14:paraId="05240631" w14:textId="3140267A" w:rsidR="00AF4D4F" w:rsidRPr="00652EE0" w:rsidRDefault="00652EE0" w:rsidP="00652EE0">
      <w:pPr>
        <w:tabs>
          <w:tab w:val="left" w:pos="142"/>
        </w:tabs>
        <w:ind w:left="426"/>
        <w:jc w:val="both"/>
        <w:rPr>
          <w:rFonts w:ascii="Arial" w:hAnsi="Arial" w:cs="Arial"/>
          <w:b/>
          <w:color w:val="000000" w:themeColor="text1"/>
          <w:sz w:val="20"/>
        </w:rPr>
      </w:pPr>
      <w:r w:rsidRPr="00445C94">
        <w:rPr>
          <w:rFonts w:ascii="Arial" w:hAnsi="Arial" w:cs="Arial"/>
          <w:b/>
          <w:sz w:val="20"/>
          <w:lang w:val="en-US"/>
        </w:rPr>
        <w:t>WOOD AND FURNITURE TECHNOLOGY:</w:t>
      </w:r>
      <w:r w:rsidR="009001B2" w:rsidRPr="00652EE0">
        <w:rPr>
          <w:rFonts w:ascii="Arial" w:hAnsi="Arial" w:cs="Arial"/>
          <w:b/>
          <w:color w:val="000000" w:themeColor="text1"/>
          <w:sz w:val="20"/>
        </w:rPr>
        <w:t xml:space="preserve"> </w:t>
      </w:r>
      <w:r w:rsidRPr="00445C94">
        <w:rPr>
          <w:rFonts w:ascii="Arial" w:hAnsi="Arial" w:cs="Arial"/>
          <w:b/>
          <w:sz w:val="20"/>
          <w:lang w:val="en-US"/>
        </w:rPr>
        <w:t>AN EXTRAORDINARY SEMESTER</w:t>
      </w:r>
    </w:p>
    <w:p w14:paraId="48AE8A5D" w14:textId="1614EBD0" w:rsidR="00964F48" w:rsidRDefault="00964F48" w:rsidP="00FF7A03">
      <w:pPr>
        <w:tabs>
          <w:tab w:val="left" w:pos="142"/>
        </w:tabs>
        <w:jc w:val="both"/>
        <w:rPr>
          <w:rFonts w:ascii="Arial" w:hAnsi="Arial" w:cs="Arial"/>
          <w:b/>
          <w:color w:val="000000" w:themeColor="text1"/>
          <w:sz w:val="20"/>
        </w:rPr>
      </w:pPr>
    </w:p>
    <w:p w14:paraId="6EA9B94D" w14:textId="77777777" w:rsidR="001670C8" w:rsidRPr="008F4FEF" w:rsidRDefault="001670C8" w:rsidP="00196E13">
      <w:pPr>
        <w:tabs>
          <w:tab w:val="left" w:pos="142"/>
          <w:tab w:val="left" w:pos="426"/>
        </w:tabs>
        <w:ind w:left="426"/>
        <w:jc w:val="both"/>
        <w:rPr>
          <w:rFonts w:ascii="Arial" w:hAnsi="Arial" w:cs="Arial"/>
          <w:b/>
          <w:color w:val="000000" w:themeColor="text1"/>
          <w:sz w:val="20"/>
        </w:rPr>
      </w:pPr>
    </w:p>
    <w:p w14:paraId="734D89D4" w14:textId="77777777" w:rsidR="00EF3187" w:rsidRPr="005D6F46" w:rsidRDefault="00EF3187" w:rsidP="00196E13">
      <w:pPr>
        <w:tabs>
          <w:tab w:val="left" w:pos="142"/>
          <w:tab w:val="left" w:pos="426"/>
        </w:tabs>
        <w:ind w:left="426"/>
        <w:jc w:val="both"/>
        <w:rPr>
          <w:rFonts w:ascii="Arial" w:hAnsi="Arial" w:cs="Arial"/>
          <w:b/>
          <w:color w:val="000000" w:themeColor="text1"/>
          <w:sz w:val="20"/>
        </w:rPr>
      </w:pPr>
    </w:p>
    <w:p w14:paraId="0A07CDDC" w14:textId="6D93BF87" w:rsidR="00D05433" w:rsidRPr="00652EE0" w:rsidRDefault="00652EE0" w:rsidP="00652EE0">
      <w:pPr>
        <w:tabs>
          <w:tab w:val="left" w:pos="426"/>
        </w:tabs>
        <w:ind w:left="426"/>
        <w:rPr>
          <w:rFonts w:ascii="Arial" w:hAnsi="Arial" w:cs="Arial"/>
          <w:iCs/>
          <w:color w:val="000000" w:themeColor="text1"/>
          <w:sz w:val="20"/>
        </w:rPr>
      </w:pPr>
      <w:r w:rsidRPr="00445C94">
        <w:rPr>
          <w:rFonts w:ascii="Arial" w:hAnsi="Arial" w:cs="Arial"/>
          <w:iCs/>
          <w:sz w:val="20"/>
          <w:lang w:val="en-US"/>
        </w:rPr>
        <w:t>The development of the pandemic has certainly impacted all the economic trends, including the machines, tools and equipment for woodworking and furniture production.</w:t>
      </w:r>
      <w:r w:rsidR="00AF4D4F" w:rsidRPr="00652EE0">
        <w:rPr>
          <w:rFonts w:ascii="Arial" w:hAnsi="Arial" w:cs="Arial"/>
          <w:iCs/>
          <w:color w:val="000000" w:themeColor="text1"/>
          <w:sz w:val="20"/>
        </w:rPr>
        <w:t xml:space="preserve"> </w:t>
      </w:r>
      <w:r w:rsidRPr="00445C94">
        <w:rPr>
          <w:rFonts w:ascii="Arial" w:hAnsi="Arial" w:cs="Arial"/>
          <w:iCs/>
          <w:sz w:val="20"/>
          <w:lang w:val="en-US"/>
        </w:rPr>
        <w:t xml:space="preserve">This trend has some “peculiarities” that have been clearly identified in the analysis by the </w:t>
      </w:r>
      <w:r w:rsidRPr="00445C94">
        <w:rPr>
          <w:rFonts w:ascii="Arial" w:hAnsi="Arial" w:cs="Arial"/>
          <w:b/>
          <w:iCs/>
          <w:sz w:val="20"/>
          <w:lang w:val="en-US"/>
        </w:rPr>
        <w:t>Studies Office</w:t>
      </w:r>
      <w:r w:rsidRPr="00445C94">
        <w:rPr>
          <w:rFonts w:ascii="Arial" w:hAnsi="Arial" w:cs="Arial"/>
          <w:iCs/>
          <w:sz w:val="20"/>
          <w:lang w:val="en-US"/>
        </w:rPr>
        <w:t xml:space="preserve"> of </w:t>
      </w:r>
      <w:r w:rsidRPr="00445C94">
        <w:rPr>
          <w:rFonts w:ascii="Arial" w:hAnsi="Arial" w:cs="Arial"/>
          <w:b/>
          <w:iCs/>
          <w:sz w:val="20"/>
          <w:lang w:val="en-US"/>
        </w:rPr>
        <w:t>Acimall</w:t>
      </w:r>
      <w:r w:rsidRPr="00445C94">
        <w:rPr>
          <w:rFonts w:ascii="Arial" w:hAnsi="Arial" w:cs="Arial"/>
          <w:iCs/>
          <w:sz w:val="20"/>
          <w:lang w:val="en-US"/>
        </w:rPr>
        <w:t xml:space="preserve">, the association of industry companies, about the </w:t>
      </w:r>
      <w:r w:rsidRPr="00445C94">
        <w:rPr>
          <w:rFonts w:ascii="Arial" w:hAnsi="Arial" w:cs="Arial"/>
          <w:b/>
          <w:iCs/>
          <w:sz w:val="20"/>
          <w:lang w:val="en-US"/>
        </w:rPr>
        <w:t>first half 2021</w:t>
      </w:r>
      <w:r w:rsidRPr="00445C94">
        <w:rPr>
          <w:rFonts w:ascii="Arial" w:hAnsi="Arial" w:cs="Arial"/>
          <w:iCs/>
          <w:sz w:val="20"/>
          <w:lang w:val="en-US"/>
        </w:rPr>
        <w:t>.</w:t>
      </w:r>
    </w:p>
    <w:p w14:paraId="593D5B54" w14:textId="77777777" w:rsidR="00D05433" w:rsidRDefault="00D05433" w:rsidP="00196E13">
      <w:pPr>
        <w:tabs>
          <w:tab w:val="left" w:pos="426"/>
        </w:tabs>
        <w:ind w:left="426"/>
        <w:rPr>
          <w:rFonts w:ascii="Arial" w:hAnsi="Arial" w:cs="Arial"/>
          <w:iCs/>
          <w:color w:val="000000" w:themeColor="text1"/>
          <w:sz w:val="20"/>
        </w:rPr>
      </w:pPr>
    </w:p>
    <w:p w14:paraId="2148EFE2" w14:textId="516C292D" w:rsidR="00E009A5" w:rsidRPr="00536BB0" w:rsidRDefault="00652EE0" w:rsidP="00536BB0">
      <w:pPr>
        <w:tabs>
          <w:tab w:val="left" w:pos="426"/>
        </w:tabs>
        <w:ind w:left="426"/>
        <w:rPr>
          <w:rFonts w:ascii="Arial" w:hAnsi="Arial" w:cs="Arial"/>
          <w:iCs/>
          <w:color w:val="000000" w:themeColor="text1"/>
          <w:sz w:val="20"/>
        </w:rPr>
      </w:pPr>
      <w:r w:rsidRPr="00445C94">
        <w:rPr>
          <w:rFonts w:ascii="Arial" w:hAnsi="Arial" w:cs="Arial"/>
          <w:iCs/>
          <w:sz w:val="20"/>
          <w:lang w:val="en-US"/>
        </w:rPr>
        <w:t xml:space="preserve">In the January-June 2021 period, the orders of wood-furniture machinery and tools increased by </w:t>
      </w:r>
      <w:r w:rsidRPr="00445C94">
        <w:rPr>
          <w:rFonts w:ascii="Arial" w:hAnsi="Arial" w:cs="Arial"/>
          <w:b/>
          <w:iCs/>
          <w:sz w:val="20"/>
          <w:lang w:val="en-US"/>
        </w:rPr>
        <w:t>100.3 percent</w:t>
      </w:r>
      <w:r w:rsidRPr="00445C94">
        <w:rPr>
          <w:rFonts w:ascii="Arial" w:hAnsi="Arial" w:cs="Arial"/>
          <w:iCs/>
          <w:sz w:val="20"/>
          <w:lang w:val="en-US"/>
        </w:rPr>
        <w:t xml:space="preserve"> compared to the same semester of 2020. The demand from </w:t>
      </w:r>
      <w:r w:rsidRPr="00445C94">
        <w:rPr>
          <w:rFonts w:ascii="Arial" w:hAnsi="Arial" w:cs="Arial"/>
          <w:b/>
          <w:iCs/>
          <w:sz w:val="20"/>
          <w:lang w:val="en-US"/>
        </w:rPr>
        <w:t>international markets</w:t>
      </w:r>
      <w:r w:rsidRPr="00445C94">
        <w:rPr>
          <w:rFonts w:ascii="Arial" w:hAnsi="Arial" w:cs="Arial"/>
          <w:iCs/>
          <w:sz w:val="20"/>
          <w:lang w:val="en-US"/>
        </w:rPr>
        <w:t xml:space="preserve"> – reaffirming the industry's traditional export vocation – recorded an 88.7 percent increase, while the </w:t>
      </w:r>
      <w:r w:rsidRPr="00445C94">
        <w:rPr>
          <w:rFonts w:ascii="Arial" w:hAnsi="Arial" w:cs="Arial"/>
          <w:b/>
          <w:iCs/>
          <w:sz w:val="20"/>
          <w:lang w:val="en-US"/>
        </w:rPr>
        <w:t>domestic market</w:t>
      </w:r>
      <w:r w:rsidRPr="00445C94">
        <w:rPr>
          <w:rFonts w:ascii="Arial" w:hAnsi="Arial" w:cs="Arial"/>
          <w:iCs/>
          <w:sz w:val="20"/>
          <w:lang w:val="en-US"/>
        </w:rPr>
        <w:t xml:space="preserve"> was even livelier, with orders up by 190.8 percent.</w:t>
      </w:r>
      <w:r w:rsidR="003068E8" w:rsidRPr="00652EE0">
        <w:rPr>
          <w:rFonts w:ascii="Arial" w:hAnsi="Arial" w:cs="Arial"/>
          <w:iCs/>
          <w:color w:val="000000" w:themeColor="text1"/>
          <w:sz w:val="20"/>
        </w:rPr>
        <w:t xml:space="preserve"> </w:t>
      </w:r>
      <w:r w:rsidR="00536BB0" w:rsidRPr="00445C94">
        <w:rPr>
          <w:rFonts w:ascii="Arial" w:hAnsi="Arial" w:cs="Arial"/>
          <w:iCs/>
          <w:sz w:val="20"/>
          <w:lang w:val="en-US"/>
        </w:rPr>
        <w:t>These results are quite significant, but we have to consider that they compare with the first half of 2020, i.e. the period when the Covid 19 pandemic had its strongest impact on the world's entire economic and production system.</w:t>
      </w:r>
      <w:r w:rsidR="003068E8" w:rsidRPr="00536BB0">
        <w:rPr>
          <w:rFonts w:ascii="Arial" w:hAnsi="Arial" w:cs="Arial"/>
          <w:iCs/>
          <w:color w:val="000000" w:themeColor="text1"/>
          <w:sz w:val="20"/>
        </w:rPr>
        <w:t xml:space="preserve"> </w:t>
      </w:r>
      <w:r w:rsidR="00536BB0" w:rsidRPr="00445C94">
        <w:rPr>
          <w:rFonts w:ascii="Arial" w:hAnsi="Arial" w:cs="Arial"/>
          <w:iCs/>
          <w:sz w:val="20"/>
          <w:lang w:val="en-US"/>
        </w:rPr>
        <w:t>Nevertheless, this growth trend is significant, not just a simple "rebound" but a significant structural expansion.</w:t>
      </w:r>
    </w:p>
    <w:p w14:paraId="062769D3" w14:textId="77777777" w:rsidR="00E009A5" w:rsidRDefault="00E009A5" w:rsidP="00196E13">
      <w:pPr>
        <w:tabs>
          <w:tab w:val="left" w:pos="426"/>
        </w:tabs>
        <w:ind w:left="426"/>
        <w:rPr>
          <w:rFonts w:ascii="Arial" w:hAnsi="Arial" w:cs="Arial"/>
          <w:iCs/>
          <w:color w:val="000000" w:themeColor="text1"/>
          <w:sz w:val="20"/>
        </w:rPr>
      </w:pPr>
    </w:p>
    <w:p w14:paraId="55B0BD6C" w14:textId="2050B166" w:rsidR="00E009A5" w:rsidRDefault="00536BB0" w:rsidP="00536BB0">
      <w:pPr>
        <w:tabs>
          <w:tab w:val="left" w:pos="426"/>
        </w:tabs>
        <w:ind w:left="426"/>
        <w:rPr>
          <w:rFonts w:ascii="Arial" w:hAnsi="Arial" w:cs="Arial"/>
          <w:iCs/>
          <w:color w:val="000000" w:themeColor="text1"/>
          <w:sz w:val="20"/>
        </w:rPr>
      </w:pPr>
      <w:r w:rsidRPr="00445C94">
        <w:rPr>
          <w:rFonts w:ascii="Arial" w:hAnsi="Arial" w:cs="Arial"/>
          <w:iCs/>
          <w:sz w:val="20"/>
          <w:lang w:val="en-US"/>
        </w:rPr>
        <w:t xml:space="preserve">On a </w:t>
      </w:r>
      <w:r w:rsidRPr="00445C94">
        <w:rPr>
          <w:rFonts w:ascii="Arial" w:hAnsi="Arial" w:cs="Arial"/>
          <w:b/>
          <w:bCs/>
          <w:iCs/>
          <w:sz w:val="20"/>
          <w:lang w:val="en-US"/>
        </w:rPr>
        <w:t>semester-on-semester</w:t>
      </w:r>
      <w:r w:rsidRPr="00445C94">
        <w:rPr>
          <w:rFonts w:ascii="Arial" w:hAnsi="Arial" w:cs="Arial"/>
          <w:iCs/>
          <w:sz w:val="20"/>
          <w:lang w:val="en-US"/>
        </w:rPr>
        <w:t xml:space="preserve"> basis, the first half 2021 showed a positive trend compared to the previous six months, from </w:t>
      </w:r>
      <w:r w:rsidRPr="00445C94">
        <w:rPr>
          <w:rFonts w:ascii="Arial" w:hAnsi="Arial" w:cs="Arial"/>
          <w:b/>
          <w:bCs/>
          <w:iCs/>
          <w:sz w:val="20"/>
          <w:lang w:val="en-US"/>
        </w:rPr>
        <w:t>July to December 2020</w:t>
      </w:r>
      <w:r w:rsidRPr="00445C94">
        <w:rPr>
          <w:rFonts w:ascii="Arial" w:hAnsi="Arial" w:cs="Arial"/>
          <w:iCs/>
          <w:sz w:val="20"/>
          <w:lang w:val="en-US"/>
        </w:rPr>
        <w:t>, with orders growing by 42.2 percent (plus 31.9 percent for international demand, plus 49.2 percent in Italy).</w:t>
      </w:r>
      <w:r w:rsidR="00E009A5" w:rsidRPr="00536BB0">
        <w:rPr>
          <w:rFonts w:ascii="Arial" w:hAnsi="Arial" w:cs="Arial"/>
          <w:iCs/>
          <w:color w:val="000000" w:themeColor="text1"/>
          <w:sz w:val="20"/>
        </w:rPr>
        <w:t xml:space="preserve"> </w:t>
      </w:r>
    </w:p>
    <w:p w14:paraId="29CE23D3" w14:textId="77777777" w:rsidR="007E2096" w:rsidRDefault="007E2096" w:rsidP="00196E13">
      <w:pPr>
        <w:tabs>
          <w:tab w:val="left" w:pos="426"/>
        </w:tabs>
        <w:ind w:left="426"/>
        <w:rPr>
          <w:rFonts w:ascii="Arial" w:hAnsi="Arial" w:cs="Arial"/>
          <w:iCs/>
          <w:color w:val="000000" w:themeColor="text1"/>
          <w:sz w:val="20"/>
        </w:rPr>
      </w:pPr>
    </w:p>
    <w:p w14:paraId="3CD60451" w14:textId="4CEC3EA0" w:rsidR="00FF7A03" w:rsidRDefault="00536BB0" w:rsidP="005D2690">
      <w:pPr>
        <w:tabs>
          <w:tab w:val="left" w:pos="426"/>
        </w:tabs>
        <w:ind w:left="426"/>
        <w:rPr>
          <w:rFonts w:ascii="Arial" w:hAnsi="Arial" w:cs="Arial"/>
          <w:i/>
          <w:color w:val="000000" w:themeColor="text1"/>
          <w:sz w:val="20"/>
        </w:rPr>
      </w:pPr>
      <w:r w:rsidRPr="00445C94">
        <w:rPr>
          <w:rFonts w:ascii="Arial" w:hAnsi="Arial" w:cs="Arial"/>
          <w:i/>
          <w:iCs/>
          <w:sz w:val="20"/>
          <w:lang w:val="en-US"/>
        </w:rPr>
        <w:t>“These figures are encouraging and help us forget the troubles we have been going through in our industrial and economic life”,</w:t>
      </w:r>
      <w:r w:rsidRPr="00445C94">
        <w:rPr>
          <w:rFonts w:ascii="Arial" w:hAnsi="Arial" w:cs="Arial"/>
          <w:iCs/>
          <w:sz w:val="20"/>
          <w:lang w:val="en-US"/>
        </w:rPr>
        <w:t xml:space="preserve"> said </w:t>
      </w:r>
      <w:r w:rsidRPr="00445C94">
        <w:rPr>
          <w:rFonts w:ascii="Arial" w:hAnsi="Arial" w:cs="Arial"/>
          <w:b/>
          <w:iCs/>
          <w:sz w:val="20"/>
          <w:lang w:val="en-US"/>
        </w:rPr>
        <w:t>Luigi De Vito</w:t>
      </w:r>
      <w:r w:rsidRPr="00445C94">
        <w:rPr>
          <w:rFonts w:ascii="Arial" w:hAnsi="Arial" w:cs="Arial"/>
          <w:sz w:val="20"/>
          <w:lang w:val="en-US"/>
        </w:rPr>
        <w:t>, president of Acimall.</w:t>
      </w:r>
      <w:r w:rsidR="002E6275" w:rsidRPr="00536BB0">
        <w:rPr>
          <w:rFonts w:ascii="Arial" w:hAnsi="Arial" w:cs="Arial"/>
          <w:color w:val="000000" w:themeColor="text1"/>
          <w:sz w:val="20"/>
        </w:rPr>
        <w:t xml:space="preserve"> </w:t>
      </w:r>
      <w:r w:rsidRPr="00445C94">
        <w:rPr>
          <w:rFonts w:ascii="Arial" w:hAnsi="Arial" w:cs="Arial"/>
          <w:i/>
          <w:sz w:val="20"/>
          <w:lang w:val="en-US"/>
        </w:rPr>
        <w:t xml:space="preserve">“If we add that the January-June 2021 period recorded a 40.2 percent growth </w:t>
      </w:r>
      <w:r w:rsidRPr="00445C94">
        <w:rPr>
          <w:rFonts w:ascii="Arial" w:hAnsi="Arial" w:cs="Arial"/>
          <w:b/>
          <w:bCs/>
          <w:i/>
          <w:sz w:val="20"/>
          <w:lang w:val="en-US"/>
        </w:rPr>
        <w:t>compared to the first half 2019</w:t>
      </w:r>
      <w:r w:rsidRPr="00445C94">
        <w:rPr>
          <w:rFonts w:ascii="Arial" w:hAnsi="Arial" w:cs="Arial"/>
          <w:i/>
          <w:sz w:val="20"/>
          <w:lang w:val="en-US"/>
        </w:rPr>
        <w:t>, we cannot really this this is just a "rebound", but an organic and structural trend, witnessing to the global competitiveness of our industry</w:t>
      </w:r>
      <w:r w:rsidR="005D2690" w:rsidRPr="00445C94">
        <w:rPr>
          <w:rFonts w:ascii="Arial" w:hAnsi="Arial" w:cs="Arial"/>
          <w:i/>
          <w:sz w:val="20"/>
          <w:lang w:val="en-US"/>
        </w:rPr>
        <w:t xml:space="preserve"> and our role of reference partner for the Italian manufacturing industry, an established model of style and quality</w:t>
      </w:r>
      <w:r w:rsidRPr="00445C94">
        <w:rPr>
          <w:rFonts w:ascii="Arial" w:hAnsi="Arial" w:cs="Arial"/>
          <w:i/>
          <w:sz w:val="20"/>
          <w:lang w:val="en-US"/>
        </w:rPr>
        <w:t>”.</w:t>
      </w:r>
      <w:r w:rsidR="00953B56" w:rsidRPr="005D2690">
        <w:rPr>
          <w:rFonts w:ascii="Arial" w:hAnsi="Arial" w:cs="Arial"/>
          <w:i/>
          <w:color w:val="000000" w:themeColor="text1"/>
          <w:sz w:val="20"/>
        </w:rPr>
        <w:t xml:space="preserve"> </w:t>
      </w:r>
      <w:r w:rsidR="005D2690" w:rsidRPr="00445C94">
        <w:rPr>
          <w:rFonts w:ascii="Arial" w:hAnsi="Arial" w:cs="Arial"/>
          <w:i/>
          <w:sz w:val="20"/>
          <w:lang w:val="en-US"/>
        </w:rPr>
        <w:t>“Unfortunately, there are still a few doubts about the near future, mostly due to the scarcity of raw materials, components and aggregates. This situation is negatively affecting the lead time of material supplies, a problem that must be solved as soon as possible to stop the rising trend of prices”</w:t>
      </w:r>
      <w:r w:rsidR="005D2690" w:rsidRPr="00445C94">
        <w:rPr>
          <w:rFonts w:ascii="Arial" w:hAnsi="Arial" w:cs="Arial"/>
          <w:sz w:val="20"/>
          <w:lang w:val="en-US"/>
        </w:rPr>
        <w:t>, De Vito concluded.</w:t>
      </w:r>
      <w:r w:rsidR="00FF7A03" w:rsidRPr="005D2690">
        <w:rPr>
          <w:rFonts w:ascii="Arial" w:hAnsi="Arial" w:cs="Arial"/>
          <w:i/>
          <w:color w:val="000000" w:themeColor="text1"/>
          <w:sz w:val="20"/>
        </w:rPr>
        <w:t xml:space="preserve"> </w:t>
      </w:r>
    </w:p>
    <w:p w14:paraId="1B01AFD1" w14:textId="77777777" w:rsidR="00F36C64" w:rsidRDefault="00F36C64" w:rsidP="002E6275">
      <w:pPr>
        <w:tabs>
          <w:tab w:val="left" w:pos="426"/>
        </w:tabs>
        <w:ind w:left="426"/>
        <w:rPr>
          <w:rFonts w:ascii="Arial" w:hAnsi="Arial" w:cs="Arial"/>
          <w:i/>
          <w:color w:val="000000" w:themeColor="text1"/>
          <w:sz w:val="20"/>
        </w:rPr>
      </w:pPr>
    </w:p>
    <w:p w14:paraId="2AC2B6F9" w14:textId="1256A151" w:rsidR="00F36C64" w:rsidRPr="005D2690" w:rsidRDefault="005D2690" w:rsidP="005D2690">
      <w:pPr>
        <w:tabs>
          <w:tab w:val="left" w:pos="426"/>
        </w:tabs>
        <w:ind w:left="426"/>
        <w:rPr>
          <w:rFonts w:ascii="Arial" w:hAnsi="Arial" w:cs="Arial"/>
          <w:color w:val="000000" w:themeColor="text1"/>
          <w:sz w:val="20"/>
        </w:rPr>
      </w:pPr>
      <w:r w:rsidRPr="00445C94">
        <w:rPr>
          <w:rFonts w:ascii="Arial" w:hAnsi="Arial" w:cs="Arial"/>
          <w:sz w:val="20"/>
          <w:lang w:val="en-US"/>
        </w:rPr>
        <w:t xml:space="preserve">The furniture wood machinery industry and the furniture industry has overcome this very difficult season thanks to </w:t>
      </w:r>
      <w:r w:rsidRPr="00445C94">
        <w:rPr>
          <w:rFonts w:ascii="Arial" w:hAnsi="Arial" w:cs="Arial"/>
          <w:b/>
          <w:bCs/>
          <w:sz w:val="20"/>
          <w:lang w:val="en-US"/>
        </w:rPr>
        <w:t>solid engineering, industrial, financial and business foundations</w:t>
      </w:r>
      <w:r w:rsidRPr="00445C94">
        <w:rPr>
          <w:rFonts w:ascii="Arial" w:hAnsi="Arial" w:cs="Arial"/>
          <w:sz w:val="20"/>
          <w:lang w:val="en-US"/>
        </w:rPr>
        <w:t xml:space="preserve"> to support the rally of recent months. This result has also been supported by the incentives of the new Italian plan 4.0 Transition, and similar measures introduced in many countries.</w:t>
      </w:r>
      <w:r w:rsidR="00F36C64" w:rsidRPr="005D2690">
        <w:rPr>
          <w:rFonts w:ascii="Arial" w:hAnsi="Arial" w:cs="Arial"/>
          <w:color w:val="000000" w:themeColor="text1"/>
          <w:sz w:val="20"/>
        </w:rPr>
        <w:t xml:space="preserve"> </w:t>
      </w:r>
      <w:r w:rsidRPr="00445C94">
        <w:rPr>
          <w:rFonts w:ascii="Arial" w:hAnsi="Arial" w:cs="Arial"/>
          <w:sz w:val="20"/>
          <w:lang w:val="en-US"/>
        </w:rPr>
        <w:t>The Italian industry keeps offering very advanced technology, as a result of its capacity to innovate and make business, which has always distinguished the players of "made in Italy".</w:t>
      </w:r>
    </w:p>
    <w:p w14:paraId="05BA744A" w14:textId="77777777" w:rsidR="001670C8" w:rsidRDefault="001670C8" w:rsidP="009001B2">
      <w:pPr>
        <w:rPr>
          <w:rFonts w:ascii="Arial" w:hAnsi="Arial" w:cs="Arial"/>
          <w:color w:val="000000" w:themeColor="text1"/>
          <w:sz w:val="20"/>
        </w:rPr>
      </w:pPr>
    </w:p>
    <w:p w14:paraId="0B6432D3" w14:textId="77777777" w:rsidR="009001B2" w:rsidRDefault="009001B2" w:rsidP="009001B2">
      <w:pPr>
        <w:rPr>
          <w:rFonts w:ascii="Arial" w:hAnsi="Arial" w:cs="Arial"/>
          <w:color w:val="000000" w:themeColor="text1"/>
          <w:sz w:val="20"/>
        </w:rPr>
      </w:pPr>
    </w:p>
    <w:p w14:paraId="18957DB2" w14:textId="77777777" w:rsidR="004F6E27" w:rsidRDefault="004F6E27" w:rsidP="009001B2">
      <w:pPr>
        <w:rPr>
          <w:rFonts w:ascii="Arial" w:hAnsi="Arial" w:cs="Arial"/>
          <w:color w:val="000000" w:themeColor="text1"/>
          <w:sz w:val="20"/>
        </w:rPr>
      </w:pPr>
    </w:p>
    <w:p w14:paraId="3A03D295" w14:textId="77777777" w:rsidR="004F6E27" w:rsidRPr="00196E13" w:rsidRDefault="004F6E27" w:rsidP="009001B2">
      <w:pPr>
        <w:rPr>
          <w:rFonts w:ascii="Arial" w:hAnsi="Arial" w:cs="Arial"/>
          <w:color w:val="000000" w:themeColor="text1"/>
          <w:sz w:val="20"/>
        </w:rPr>
      </w:pPr>
    </w:p>
    <w:p w14:paraId="6BDCCF7E" w14:textId="376E42A2" w:rsidR="00840088" w:rsidRPr="005D2690" w:rsidRDefault="005D2690" w:rsidP="005D2690">
      <w:pPr>
        <w:tabs>
          <w:tab w:val="left" w:pos="2977"/>
          <w:tab w:val="left" w:pos="5670"/>
          <w:tab w:val="left" w:pos="6663"/>
        </w:tabs>
        <w:ind w:left="426"/>
        <w:jc w:val="both"/>
        <w:rPr>
          <w:rFonts w:ascii="Arial" w:hAnsi="Arial" w:cs="Arial"/>
          <w:i/>
          <w:color w:val="000000" w:themeColor="text1"/>
          <w:sz w:val="20"/>
        </w:rPr>
      </w:pPr>
      <w:r w:rsidRPr="00445C94">
        <w:rPr>
          <w:rFonts w:ascii="Arial" w:hAnsi="Arial" w:cs="Arial"/>
          <w:i/>
          <w:sz w:val="20"/>
          <w:lang w:val="en-US"/>
        </w:rPr>
        <w:t>For more information:</w:t>
      </w:r>
    </w:p>
    <w:p w14:paraId="1110F91B" w14:textId="04DE2DAE" w:rsidR="00840088" w:rsidRPr="005D2690" w:rsidRDefault="005D2690" w:rsidP="005D2690">
      <w:pPr>
        <w:tabs>
          <w:tab w:val="left" w:pos="567"/>
        </w:tabs>
        <w:ind w:left="426"/>
        <w:jc w:val="both"/>
        <w:outlineLvl w:val="0"/>
        <w:rPr>
          <w:rFonts w:ascii="Arial" w:hAnsi="Arial" w:cs="Arial"/>
          <w:b/>
          <w:color w:val="000000" w:themeColor="text1"/>
          <w:sz w:val="20"/>
        </w:rPr>
      </w:pPr>
      <w:r w:rsidRPr="00445C94">
        <w:rPr>
          <w:rFonts w:ascii="Arial" w:hAnsi="Arial" w:cs="Arial"/>
          <w:b/>
          <w:sz w:val="20"/>
          <w:lang w:val="en-US"/>
        </w:rPr>
        <w:t>Luca Rossetti</w:t>
      </w:r>
    </w:p>
    <w:p w14:paraId="5FE0D79C" w14:textId="081DADBD" w:rsidR="00DE3DFA" w:rsidRPr="00196E13" w:rsidRDefault="00840088" w:rsidP="00B33B48">
      <w:pPr>
        <w:tabs>
          <w:tab w:val="left" w:pos="560"/>
        </w:tabs>
        <w:ind w:left="426"/>
        <w:jc w:val="both"/>
        <w:outlineLvl w:val="0"/>
        <w:rPr>
          <w:rFonts w:ascii="Arial" w:hAnsi="Arial" w:cs="Arial"/>
          <w:color w:val="000000" w:themeColor="text1"/>
          <w:sz w:val="20"/>
        </w:rPr>
      </w:pPr>
      <w:r w:rsidRPr="00196E13">
        <w:rPr>
          <w:rFonts w:ascii="Arial" w:hAnsi="Arial" w:cs="Arial"/>
          <w:color w:val="000000" w:themeColor="text1"/>
          <w:sz w:val="20"/>
        </w:rPr>
        <w:t>+39 3</w:t>
      </w:r>
      <w:r w:rsidR="0068221D" w:rsidRPr="00196E13">
        <w:rPr>
          <w:rFonts w:ascii="Arial" w:hAnsi="Arial" w:cs="Arial"/>
          <w:color w:val="000000" w:themeColor="text1"/>
          <w:sz w:val="20"/>
        </w:rPr>
        <w:t>51</w:t>
      </w:r>
      <w:r w:rsidRPr="00196E13">
        <w:rPr>
          <w:rFonts w:ascii="Arial" w:hAnsi="Arial" w:cs="Arial"/>
          <w:color w:val="000000" w:themeColor="text1"/>
          <w:sz w:val="20"/>
        </w:rPr>
        <w:t xml:space="preserve"> </w:t>
      </w:r>
      <w:r w:rsidR="0068221D" w:rsidRPr="00196E13">
        <w:rPr>
          <w:rFonts w:ascii="Arial" w:hAnsi="Arial" w:cs="Arial"/>
          <w:color w:val="000000" w:themeColor="text1"/>
          <w:sz w:val="20"/>
        </w:rPr>
        <w:t>9098189</w:t>
      </w:r>
      <w:r w:rsidRPr="00196E13">
        <w:rPr>
          <w:rFonts w:ascii="Arial" w:hAnsi="Arial" w:cs="Arial"/>
          <w:color w:val="000000" w:themeColor="text1"/>
          <w:sz w:val="20"/>
        </w:rPr>
        <w:t xml:space="preserve"> - </w:t>
      </w:r>
      <w:hyperlink r:id="rId8" w:history="1">
        <w:r w:rsidRPr="00196E13">
          <w:rPr>
            <w:rStyle w:val="Collegamentoipertestuale"/>
            <w:rFonts w:ascii="Arial" w:hAnsi="Arial" w:cs="Arial"/>
            <w:color w:val="000000" w:themeColor="text1"/>
            <w:sz w:val="20"/>
          </w:rPr>
          <w:t>press@acimall.com</w:t>
        </w:r>
      </w:hyperlink>
    </w:p>
    <w:sectPr w:rsidR="00DE3DFA" w:rsidRPr="00196E13" w:rsidSect="00104F31">
      <w:headerReference w:type="default" r:id="rId9"/>
      <w:footerReference w:type="even" r:id="rId10"/>
      <w:footerReference w:type="default" r:id="rId11"/>
      <w:headerReference w:type="first" r:id="rId12"/>
      <w:footerReference w:type="first" r:id="rId13"/>
      <w:pgSz w:w="11906" w:h="16838" w:code="9"/>
      <w:pgMar w:top="1276" w:right="991" w:bottom="384"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A5BE" w14:textId="77777777" w:rsidR="00F36C64" w:rsidRDefault="00F36C64">
      <w:r>
        <w:separator/>
      </w:r>
    </w:p>
  </w:endnote>
  <w:endnote w:type="continuationSeparator" w:id="0">
    <w:p w14:paraId="6C643973" w14:textId="77777777" w:rsidR="00F36C64" w:rsidRDefault="00F3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eneva">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BF6" w14:textId="77777777" w:rsidR="00F36C64" w:rsidRDefault="00F36C6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F36C64" w:rsidRDefault="00F36C6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5DE1" w14:textId="77777777" w:rsidR="00F36C64" w:rsidRDefault="00F36C64">
    <w:pPr>
      <w:pStyle w:val="Pidipagina"/>
      <w:framePr w:wrap="around" w:vAnchor="text" w:hAnchor="page" w:x="5488" w:y="524"/>
      <w:jc w:val="center"/>
      <w:rPr>
        <w:rStyle w:val="Numeropagina"/>
      </w:rPr>
    </w:pPr>
  </w:p>
  <w:p w14:paraId="6A2D504F" w14:textId="77777777" w:rsidR="00F36C64" w:rsidRDefault="00F36C64">
    <w:pPr>
      <w:pStyle w:val="Pidipagina"/>
      <w:ind w:right="360"/>
    </w:pPr>
    <w:r>
      <w:t xml:space="preserve">   </w:t>
    </w:r>
  </w:p>
  <w:p w14:paraId="676EE327" w14:textId="196C1161" w:rsidR="00F36C64" w:rsidRDefault="00F36C64">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B1D6" w14:textId="77777777" w:rsidR="00F36C64" w:rsidRDefault="00F36C64">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69C4" w14:textId="77777777" w:rsidR="00F36C64" w:rsidRDefault="00F36C64">
      <w:r>
        <w:separator/>
      </w:r>
    </w:p>
  </w:footnote>
  <w:footnote w:type="continuationSeparator" w:id="0">
    <w:p w14:paraId="5F4B0A78" w14:textId="77777777" w:rsidR="00F36C64" w:rsidRDefault="00F36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CE48" w14:textId="6DC56FCB" w:rsidR="00F36C64" w:rsidRDefault="00F36C64">
    <w:pPr>
      <w:pStyle w:val="Intestazione"/>
      <w:ind w:left="360"/>
    </w:pPr>
  </w:p>
  <w:p w14:paraId="302658E1" w14:textId="77777777" w:rsidR="00F36C64" w:rsidRDefault="00F36C64">
    <w:pPr>
      <w:pStyle w:val="Intestazione"/>
      <w:ind w:left="360"/>
    </w:pPr>
  </w:p>
  <w:p w14:paraId="4A2C7678" w14:textId="77777777" w:rsidR="00F36C64" w:rsidRDefault="00F36C64">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B4B7" w14:textId="39D9834C" w:rsidR="00F36C64" w:rsidRDefault="00F36C64">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4097"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539F"/>
    <w:rsid w:val="0001721B"/>
    <w:rsid w:val="00073332"/>
    <w:rsid w:val="000831E1"/>
    <w:rsid w:val="00087FD9"/>
    <w:rsid w:val="00095C56"/>
    <w:rsid w:val="000B731F"/>
    <w:rsid w:val="000C05B7"/>
    <w:rsid w:val="000C2E18"/>
    <w:rsid w:val="000C4AD3"/>
    <w:rsid w:val="000C5C5F"/>
    <w:rsid w:val="000D4C7B"/>
    <w:rsid w:val="000E417A"/>
    <w:rsid w:val="000E4BEE"/>
    <w:rsid w:val="000E661F"/>
    <w:rsid w:val="000E7459"/>
    <w:rsid w:val="000F01F9"/>
    <w:rsid w:val="000F4C0F"/>
    <w:rsid w:val="00104F31"/>
    <w:rsid w:val="001258BE"/>
    <w:rsid w:val="00130D7E"/>
    <w:rsid w:val="00140D22"/>
    <w:rsid w:val="00142024"/>
    <w:rsid w:val="001670C8"/>
    <w:rsid w:val="001702AD"/>
    <w:rsid w:val="0017075B"/>
    <w:rsid w:val="00174464"/>
    <w:rsid w:val="0018053C"/>
    <w:rsid w:val="001812CA"/>
    <w:rsid w:val="00181DE3"/>
    <w:rsid w:val="001926EA"/>
    <w:rsid w:val="001956B8"/>
    <w:rsid w:val="00196E13"/>
    <w:rsid w:val="001A615F"/>
    <w:rsid w:val="001B28A8"/>
    <w:rsid w:val="001B415A"/>
    <w:rsid w:val="001B424B"/>
    <w:rsid w:val="001B57D7"/>
    <w:rsid w:val="001C421C"/>
    <w:rsid w:val="001D79A8"/>
    <w:rsid w:val="001E067F"/>
    <w:rsid w:val="001E6154"/>
    <w:rsid w:val="001F0D52"/>
    <w:rsid w:val="001F51B2"/>
    <w:rsid w:val="002042B0"/>
    <w:rsid w:val="00207FBA"/>
    <w:rsid w:val="00210CF8"/>
    <w:rsid w:val="002178A4"/>
    <w:rsid w:val="00224AB3"/>
    <w:rsid w:val="00232B02"/>
    <w:rsid w:val="002545BF"/>
    <w:rsid w:val="002632E5"/>
    <w:rsid w:val="002650C8"/>
    <w:rsid w:val="00272082"/>
    <w:rsid w:val="00277B4A"/>
    <w:rsid w:val="00286B70"/>
    <w:rsid w:val="00291DE3"/>
    <w:rsid w:val="00294EDD"/>
    <w:rsid w:val="002A753A"/>
    <w:rsid w:val="002E6275"/>
    <w:rsid w:val="002F11D9"/>
    <w:rsid w:val="002F5769"/>
    <w:rsid w:val="00304533"/>
    <w:rsid w:val="00305B4C"/>
    <w:rsid w:val="003068E8"/>
    <w:rsid w:val="00307139"/>
    <w:rsid w:val="00313979"/>
    <w:rsid w:val="00326C06"/>
    <w:rsid w:val="0034316E"/>
    <w:rsid w:val="00345D05"/>
    <w:rsid w:val="00365C65"/>
    <w:rsid w:val="00366693"/>
    <w:rsid w:val="00366E20"/>
    <w:rsid w:val="00381921"/>
    <w:rsid w:val="003838AD"/>
    <w:rsid w:val="003A73F0"/>
    <w:rsid w:val="003B059D"/>
    <w:rsid w:val="003B109F"/>
    <w:rsid w:val="003D3CCC"/>
    <w:rsid w:val="003F1E14"/>
    <w:rsid w:val="003F371B"/>
    <w:rsid w:val="0040219C"/>
    <w:rsid w:val="00403E1A"/>
    <w:rsid w:val="0040679A"/>
    <w:rsid w:val="00406AB7"/>
    <w:rsid w:val="00416C21"/>
    <w:rsid w:val="00434C7E"/>
    <w:rsid w:val="00440FDD"/>
    <w:rsid w:val="00445C94"/>
    <w:rsid w:val="004525E1"/>
    <w:rsid w:val="004559D3"/>
    <w:rsid w:val="00463561"/>
    <w:rsid w:val="00471328"/>
    <w:rsid w:val="004720FA"/>
    <w:rsid w:val="004B203B"/>
    <w:rsid w:val="004B3B06"/>
    <w:rsid w:val="004C5A2E"/>
    <w:rsid w:val="004E619F"/>
    <w:rsid w:val="004E64E2"/>
    <w:rsid w:val="004F1C0F"/>
    <w:rsid w:val="004F6E27"/>
    <w:rsid w:val="00524EB0"/>
    <w:rsid w:val="00532AB7"/>
    <w:rsid w:val="00536329"/>
    <w:rsid w:val="00536BB0"/>
    <w:rsid w:val="00544E4C"/>
    <w:rsid w:val="00553F39"/>
    <w:rsid w:val="00556E60"/>
    <w:rsid w:val="00566630"/>
    <w:rsid w:val="00566E4E"/>
    <w:rsid w:val="00567409"/>
    <w:rsid w:val="00571373"/>
    <w:rsid w:val="00583DA9"/>
    <w:rsid w:val="00585084"/>
    <w:rsid w:val="005A2C26"/>
    <w:rsid w:val="005B514B"/>
    <w:rsid w:val="005C3375"/>
    <w:rsid w:val="005C788E"/>
    <w:rsid w:val="005D2690"/>
    <w:rsid w:val="005D4C94"/>
    <w:rsid w:val="005D6503"/>
    <w:rsid w:val="005D6F46"/>
    <w:rsid w:val="005D7B5B"/>
    <w:rsid w:val="005E5302"/>
    <w:rsid w:val="005F5DB2"/>
    <w:rsid w:val="006242ED"/>
    <w:rsid w:val="0063567C"/>
    <w:rsid w:val="00652EE0"/>
    <w:rsid w:val="00654A2A"/>
    <w:rsid w:val="0066775B"/>
    <w:rsid w:val="00671AAE"/>
    <w:rsid w:val="0068221D"/>
    <w:rsid w:val="006826C3"/>
    <w:rsid w:val="00683168"/>
    <w:rsid w:val="0069229C"/>
    <w:rsid w:val="006A64E2"/>
    <w:rsid w:val="006B1101"/>
    <w:rsid w:val="006C02B5"/>
    <w:rsid w:val="006D017D"/>
    <w:rsid w:val="00705D68"/>
    <w:rsid w:val="007122E6"/>
    <w:rsid w:val="00724BEA"/>
    <w:rsid w:val="00736007"/>
    <w:rsid w:val="007443A2"/>
    <w:rsid w:val="00760EDC"/>
    <w:rsid w:val="007611D0"/>
    <w:rsid w:val="00773075"/>
    <w:rsid w:val="00786BB1"/>
    <w:rsid w:val="007A6D51"/>
    <w:rsid w:val="007B2DBD"/>
    <w:rsid w:val="007B3109"/>
    <w:rsid w:val="007B4E57"/>
    <w:rsid w:val="007B72D5"/>
    <w:rsid w:val="007D28CA"/>
    <w:rsid w:val="007E06BB"/>
    <w:rsid w:val="007E2096"/>
    <w:rsid w:val="007E5480"/>
    <w:rsid w:val="00800F6A"/>
    <w:rsid w:val="0080513A"/>
    <w:rsid w:val="00807D67"/>
    <w:rsid w:val="00840088"/>
    <w:rsid w:val="00840B4A"/>
    <w:rsid w:val="00865C7A"/>
    <w:rsid w:val="0087060B"/>
    <w:rsid w:val="00884467"/>
    <w:rsid w:val="008850FB"/>
    <w:rsid w:val="00891675"/>
    <w:rsid w:val="008A5509"/>
    <w:rsid w:val="008C261D"/>
    <w:rsid w:val="008C32CC"/>
    <w:rsid w:val="008C3ACA"/>
    <w:rsid w:val="008E444A"/>
    <w:rsid w:val="008E5DBF"/>
    <w:rsid w:val="008E606A"/>
    <w:rsid w:val="008F01AF"/>
    <w:rsid w:val="008F4FEF"/>
    <w:rsid w:val="008F751C"/>
    <w:rsid w:val="009001B2"/>
    <w:rsid w:val="00901E8C"/>
    <w:rsid w:val="009024DF"/>
    <w:rsid w:val="00904BBD"/>
    <w:rsid w:val="00905D70"/>
    <w:rsid w:val="00917407"/>
    <w:rsid w:val="009201D1"/>
    <w:rsid w:val="00927BEF"/>
    <w:rsid w:val="00932B59"/>
    <w:rsid w:val="00932BC6"/>
    <w:rsid w:val="00941E08"/>
    <w:rsid w:val="00946C6A"/>
    <w:rsid w:val="00947D81"/>
    <w:rsid w:val="00953B56"/>
    <w:rsid w:val="00960785"/>
    <w:rsid w:val="00964F48"/>
    <w:rsid w:val="009703DB"/>
    <w:rsid w:val="00972D3C"/>
    <w:rsid w:val="00975B1A"/>
    <w:rsid w:val="0097719C"/>
    <w:rsid w:val="00985C7E"/>
    <w:rsid w:val="00990459"/>
    <w:rsid w:val="00991CBC"/>
    <w:rsid w:val="00993D0D"/>
    <w:rsid w:val="009B6D9C"/>
    <w:rsid w:val="009C5B81"/>
    <w:rsid w:val="009C6F87"/>
    <w:rsid w:val="009D025A"/>
    <w:rsid w:val="009E5E5C"/>
    <w:rsid w:val="00A018A0"/>
    <w:rsid w:val="00A029E7"/>
    <w:rsid w:val="00A108DB"/>
    <w:rsid w:val="00A24050"/>
    <w:rsid w:val="00A24489"/>
    <w:rsid w:val="00A2581D"/>
    <w:rsid w:val="00A60694"/>
    <w:rsid w:val="00A76779"/>
    <w:rsid w:val="00A86E2C"/>
    <w:rsid w:val="00AB2156"/>
    <w:rsid w:val="00AB77FB"/>
    <w:rsid w:val="00AE1B9E"/>
    <w:rsid w:val="00AE51EF"/>
    <w:rsid w:val="00AF2AB6"/>
    <w:rsid w:val="00AF4D4F"/>
    <w:rsid w:val="00B024BA"/>
    <w:rsid w:val="00B0713B"/>
    <w:rsid w:val="00B329E2"/>
    <w:rsid w:val="00B33B48"/>
    <w:rsid w:val="00B33F4A"/>
    <w:rsid w:val="00B47656"/>
    <w:rsid w:val="00B50A3F"/>
    <w:rsid w:val="00B651F1"/>
    <w:rsid w:val="00B657A0"/>
    <w:rsid w:val="00B65A3E"/>
    <w:rsid w:val="00B72A34"/>
    <w:rsid w:val="00B7327C"/>
    <w:rsid w:val="00B77080"/>
    <w:rsid w:val="00B9584F"/>
    <w:rsid w:val="00B97711"/>
    <w:rsid w:val="00BC3417"/>
    <w:rsid w:val="00BC547E"/>
    <w:rsid w:val="00BD40BD"/>
    <w:rsid w:val="00BD4D44"/>
    <w:rsid w:val="00BD4E9A"/>
    <w:rsid w:val="00BF2118"/>
    <w:rsid w:val="00BF35BC"/>
    <w:rsid w:val="00C028CD"/>
    <w:rsid w:val="00C04852"/>
    <w:rsid w:val="00C07008"/>
    <w:rsid w:val="00C10DE6"/>
    <w:rsid w:val="00C12950"/>
    <w:rsid w:val="00C17DC8"/>
    <w:rsid w:val="00C32150"/>
    <w:rsid w:val="00C41993"/>
    <w:rsid w:val="00C435AF"/>
    <w:rsid w:val="00C441DA"/>
    <w:rsid w:val="00C44464"/>
    <w:rsid w:val="00C54EF3"/>
    <w:rsid w:val="00C55169"/>
    <w:rsid w:val="00C60722"/>
    <w:rsid w:val="00C639FC"/>
    <w:rsid w:val="00C91D54"/>
    <w:rsid w:val="00C96A6C"/>
    <w:rsid w:val="00CB292C"/>
    <w:rsid w:val="00CB70B1"/>
    <w:rsid w:val="00CE4D8E"/>
    <w:rsid w:val="00CE6324"/>
    <w:rsid w:val="00CE7C6D"/>
    <w:rsid w:val="00D04850"/>
    <w:rsid w:val="00D05433"/>
    <w:rsid w:val="00D0677A"/>
    <w:rsid w:val="00D10A5D"/>
    <w:rsid w:val="00D16C13"/>
    <w:rsid w:val="00D32BC8"/>
    <w:rsid w:val="00D47E18"/>
    <w:rsid w:val="00D7134F"/>
    <w:rsid w:val="00D91B3F"/>
    <w:rsid w:val="00DB7438"/>
    <w:rsid w:val="00DC53CF"/>
    <w:rsid w:val="00DD038E"/>
    <w:rsid w:val="00DE3BC7"/>
    <w:rsid w:val="00DE3DFA"/>
    <w:rsid w:val="00E009A5"/>
    <w:rsid w:val="00E04E31"/>
    <w:rsid w:val="00E07556"/>
    <w:rsid w:val="00E2671D"/>
    <w:rsid w:val="00E26F68"/>
    <w:rsid w:val="00E6024D"/>
    <w:rsid w:val="00E60591"/>
    <w:rsid w:val="00E65415"/>
    <w:rsid w:val="00E655B9"/>
    <w:rsid w:val="00E66C6E"/>
    <w:rsid w:val="00ED118D"/>
    <w:rsid w:val="00EF0413"/>
    <w:rsid w:val="00EF3187"/>
    <w:rsid w:val="00F00863"/>
    <w:rsid w:val="00F01932"/>
    <w:rsid w:val="00F15439"/>
    <w:rsid w:val="00F15D95"/>
    <w:rsid w:val="00F2271C"/>
    <w:rsid w:val="00F259BE"/>
    <w:rsid w:val="00F30178"/>
    <w:rsid w:val="00F3539D"/>
    <w:rsid w:val="00F36C64"/>
    <w:rsid w:val="00F379D8"/>
    <w:rsid w:val="00F64584"/>
    <w:rsid w:val="00F76DF4"/>
    <w:rsid w:val="00F828EA"/>
    <w:rsid w:val="00FB5D0B"/>
    <w:rsid w:val="00FD043C"/>
    <w:rsid w:val="00FF2E86"/>
    <w:rsid w:val="00FF3313"/>
    <w:rsid w:val="00FF7A0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stroke="f">
      <v:fill color="white"/>
      <v:stroke on="f"/>
    </o:shapedefaults>
    <o:shapelayout v:ext="edit">
      <o:idmap v:ext="edit" data="1"/>
    </o:shapelayout>
  </w:shapeDefaults>
  <w:doNotEmbedSmartTags/>
  <w:decimalSymbol w:val=","/>
  <w:listSeparator w:val=";"/>
  <w14:docId w14:val="62284E42"/>
  <w15:docId w15:val="{CC15BC8F-0B5D-4BAF-9ACB-103F9679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0232">
      <w:bodyDiv w:val="1"/>
      <w:marLeft w:val="0"/>
      <w:marRight w:val="0"/>
      <w:marTop w:val="0"/>
      <w:marBottom w:val="0"/>
      <w:divBdr>
        <w:top w:val="none" w:sz="0" w:space="0" w:color="auto"/>
        <w:left w:val="none" w:sz="0" w:space="0" w:color="auto"/>
        <w:bottom w:val="none" w:sz="0" w:space="0" w:color="auto"/>
        <w:right w:val="none" w:sz="0" w:space="0" w:color="auto"/>
      </w:divBdr>
      <w:divsChild>
        <w:div w:id="1206790062">
          <w:marLeft w:val="0"/>
          <w:marRight w:val="0"/>
          <w:marTop w:val="0"/>
          <w:marBottom w:val="0"/>
          <w:divBdr>
            <w:top w:val="none" w:sz="0" w:space="0" w:color="auto"/>
            <w:left w:val="none" w:sz="0" w:space="0" w:color="auto"/>
            <w:bottom w:val="none" w:sz="0" w:space="0" w:color="auto"/>
            <w:right w:val="none" w:sz="0" w:space="0" w:color="auto"/>
          </w:divBdr>
          <w:divsChild>
            <w:div w:id="1094516991">
              <w:marLeft w:val="0"/>
              <w:marRight w:val="0"/>
              <w:marTop w:val="0"/>
              <w:marBottom w:val="0"/>
              <w:divBdr>
                <w:top w:val="none" w:sz="0" w:space="0" w:color="auto"/>
                <w:left w:val="none" w:sz="0" w:space="0" w:color="auto"/>
                <w:bottom w:val="none" w:sz="0" w:space="0" w:color="auto"/>
                <w:right w:val="none" w:sz="0" w:space="0" w:color="auto"/>
              </w:divBdr>
              <w:divsChild>
                <w:div w:id="3162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0</TotalTime>
  <Pages>1</Pages>
  <Words>462</Words>
  <Characters>2640</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3096</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2021-09-14T08:35:00Z</cp:lastPrinted>
  <dcterms:created xsi:type="dcterms:W3CDTF">2021-09-16T09:53:00Z</dcterms:created>
  <dcterms:modified xsi:type="dcterms:W3CDTF">2021-09-16T09:53:00Z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