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9" w:type="dxa"/>
        <w:tblInd w:w="430" w:type="dxa"/>
        <w:tblLayout w:type="fixed"/>
        <w:tblCellMar>
          <w:left w:w="70" w:type="dxa"/>
          <w:right w:w="70" w:type="dxa"/>
        </w:tblCellMar>
        <w:tblLook w:val="0000" w:firstRow="0" w:lastRow="0" w:firstColumn="0" w:lastColumn="0" w:noHBand="0" w:noVBand="0"/>
      </w:tblPr>
      <w:tblGrid>
        <w:gridCol w:w="3184"/>
        <w:gridCol w:w="3332"/>
        <w:gridCol w:w="2493"/>
      </w:tblGrid>
      <w:tr w:rsidR="00C12950" w14:paraId="4006D47A" w14:textId="77777777" w:rsidTr="00A029E7">
        <w:trPr>
          <w:trHeight w:val="540"/>
        </w:trPr>
        <w:tc>
          <w:tcPr>
            <w:tcW w:w="3184" w:type="dxa"/>
          </w:tcPr>
          <w:p w14:paraId="4A7DB992" w14:textId="6A1F3136" w:rsidR="00C12950" w:rsidRPr="00597D37" w:rsidRDefault="00A029E7" w:rsidP="00D54D20">
            <w:pPr>
              <w:pStyle w:val="Titolo1"/>
              <w:rPr>
                <w:lang w:val="en-GB"/>
              </w:rPr>
            </w:pPr>
            <w:r>
              <w:rPr>
                <w:noProof/>
              </w:rPr>
              <w:drawing>
                <wp:inline distT="0" distB="0" distL="0" distR="0" wp14:anchorId="1E05D070" wp14:editId="7BBC2007">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32" w:type="dxa"/>
          </w:tcPr>
          <w:p w14:paraId="5444F25A" w14:textId="77777777" w:rsidR="00C12950" w:rsidRPr="004D1EEA" w:rsidRDefault="00C12950" w:rsidP="00A029E7">
            <w:pPr>
              <w:pStyle w:val="Titolo1"/>
              <w:ind w:right="212"/>
              <w:jc w:val="both"/>
              <w:rPr>
                <w:color w:val="000000" w:themeColor="text1"/>
                <w:sz w:val="18"/>
              </w:rPr>
            </w:pPr>
            <w:r w:rsidRPr="004D1EEA">
              <w:rPr>
                <w:color w:val="000000" w:themeColor="text1"/>
                <w:sz w:val="18"/>
              </w:rPr>
              <w:t>Acimall</w:t>
            </w:r>
          </w:p>
          <w:p w14:paraId="74123824" w14:textId="77777777" w:rsidR="00C12950" w:rsidRPr="004D1EEA" w:rsidRDefault="00C12950" w:rsidP="00A029E7">
            <w:pPr>
              <w:ind w:right="212"/>
              <w:jc w:val="both"/>
              <w:rPr>
                <w:rFonts w:ascii="Helvetica" w:hAnsi="Helvetica"/>
                <w:color w:val="000000" w:themeColor="text1"/>
                <w:sz w:val="16"/>
              </w:rPr>
            </w:pPr>
            <w:r w:rsidRPr="004D1EEA">
              <w:rPr>
                <w:rFonts w:ascii="Helvetica" w:hAnsi="Helvetica"/>
                <w:color w:val="000000" w:themeColor="text1"/>
                <w:sz w:val="16"/>
              </w:rPr>
              <w:t>Centro Direzionale Milanofiori</w:t>
            </w:r>
          </w:p>
          <w:p w14:paraId="7A00A7EC" w14:textId="77777777" w:rsidR="00C12950" w:rsidRPr="004D1EEA" w:rsidRDefault="00C12950" w:rsidP="00A029E7">
            <w:pPr>
              <w:ind w:right="212"/>
              <w:jc w:val="both"/>
              <w:rPr>
                <w:rFonts w:ascii="Helvetica" w:hAnsi="Helvetica"/>
                <w:color w:val="000000" w:themeColor="text1"/>
                <w:sz w:val="16"/>
              </w:rPr>
            </w:pPr>
            <w:r w:rsidRPr="004D1EEA">
              <w:rPr>
                <w:rFonts w:ascii="Helvetica" w:hAnsi="Helvetica"/>
                <w:color w:val="000000" w:themeColor="text1"/>
                <w:sz w:val="16"/>
              </w:rPr>
              <w:t>Strada</w:t>
            </w:r>
            <w:r w:rsidR="000C5C5F" w:rsidRPr="004D1EEA">
              <w:rPr>
                <w:rFonts w:ascii="Helvetica" w:hAnsi="Helvetica"/>
                <w:color w:val="000000" w:themeColor="text1"/>
                <w:sz w:val="16"/>
              </w:rPr>
              <w:t xml:space="preserve"> 1</w:t>
            </w:r>
            <w:r w:rsidRPr="004D1EEA">
              <w:rPr>
                <w:rFonts w:ascii="Helvetica" w:hAnsi="Helvetica"/>
                <w:color w:val="000000" w:themeColor="text1"/>
                <w:sz w:val="16"/>
              </w:rPr>
              <w:t xml:space="preserve"> - Palazzo F3</w:t>
            </w:r>
          </w:p>
          <w:p w14:paraId="063709D7" w14:textId="77777777" w:rsidR="00C12950" w:rsidRPr="004D1EEA" w:rsidRDefault="00C12950" w:rsidP="00A029E7">
            <w:pPr>
              <w:ind w:right="212"/>
              <w:jc w:val="both"/>
              <w:rPr>
                <w:rFonts w:ascii="Helvetica" w:hAnsi="Helvetica"/>
                <w:color w:val="000000" w:themeColor="text1"/>
                <w:sz w:val="16"/>
              </w:rPr>
            </w:pPr>
            <w:r w:rsidRPr="004D1EEA">
              <w:rPr>
                <w:rFonts w:ascii="Helvetica" w:hAnsi="Helvetica"/>
                <w:color w:val="000000" w:themeColor="text1"/>
                <w:sz w:val="16"/>
              </w:rPr>
              <w:t>I-20090 Assago (Milano)</w:t>
            </w:r>
          </w:p>
          <w:p w14:paraId="08812F63" w14:textId="77777777" w:rsidR="00C12950" w:rsidRPr="004D1EEA" w:rsidRDefault="00C12950" w:rsidP="00A029E7">
            <w:pPr>
              <w:ind w:right="212"/>
              <w:jc w:val="both"/>
              <w:rPr>
                <w:rFonts w:ascii="Helvetica" w:hAnsi="Helvetica"/>
                <w:color w:val="000000" w:themeColor="text1"/>
                <w:sz w:val="16"/>
              </w:rPr>
            </w:pPr>
            <w:r w:rsidRPr="004D1EEA">
              <w:rPr>
                <w:rFonts w:ascii="Helvetica" w:hAnsi="Helvetica"/>
                <w:color w:val="000000" w:themeColor="text1"/>
                <w:sz w:val="16"/>
              </w:rPr>
              <w:t>phone +39 02 89210200</w:t>
            </w:r>
          </w:p>
          <w:p w14:paraId="5F0397DE" w14:textId="77777777" w:rsidR="00C12950" w:rsidRPr="004D1EEA" w:rsidRDefault="00C12950" w:rsidP="00A029E7">
            <w:pPr>
              <w:ind w:right="212"/>
              <w:jc w:val="both"/>
              <w:rPr>
                <w:rFonts w:ascii="Helvetica" w:hAnsi="Helvetica"/>
                <w:color w:val="000000" w:themeColor="text1"/>
                <w:sz w:val="16"/>
              </w:rPr>
            </w:pPr>
            <w:r w:rsidRPr="004D1EEA">
              <w:rPr>
                <w:rFonts w:ascii="Helvetica" w:hAnsi="Helvetica"/>
                <w:color w:val="000000" w:themeColor="text1"/>
                <w:sz w:val="16"/>
              </w:rPr>
              <w:t>fax +39 02 8259009</w:t>
            </w:r>
          </w:p>
          <w:p w14:paraId="27E6149D" w14:textId="77777777" w:rsidR="00C12950" w:rsidRPr="004D1EEA" w:rsidRDefault="00C12950" w:rsidP="00A029E7">
            <w:pPr>
              <w:ind w:right="212"/>
              <w:jc w:val="both"/>
              <w:rPr>
                <w:rFonts w:ascii="Helvetica" w:hAnsi="Helvetica"/>
                <w:color w:val="000000" w:themeColor="text1"/>
                <w:sz w:val="16"/>
              </w:rPr>
            </w:pPr>
            <w:r w:rsidRPr="004D1EEA">
              <w:rPr>
                <w:rFonts w:ascii="Helvetica" w:hAnsi="Helvetica"/>
                <w:color w:val="000000" w:themeColor="text1"/>
                <w:sz w:val="16"/>
              </w:rPr>
              <w:t>www.acimall.com</w:t>
            </w:r>
          </w:p>
          <w:p w14:paraId="40B19344" w14:textId="77777777" w:rsidR="00C12950" w:rsidRPr="004D1EEA" w:rsidRDefault="00C12950" w:rsidP="00A029E7">
            <w:pPr>
              <w:ind w:right="212"/>
              <w:jc w:val="both"/>
              <w:rPr>
                <w:color w:val="000000" w:themeColor="text1"/>
              </w:rPr>
            </w:pPr>
            <w:r w:rsidRPr="004D1EEA">
              <w:rPr>
                <w:rFonts w:ascii="Helvetica" w:hAnsi="Helvetica"/>
                <w:color w:val="000000" w:themeColor="text1"/>
                <w:sz w:val="16"/>
              </w:rPr>
              <w:t>info@acimall.com</w:t>
            </w:r>
          </w:p>
        </w:tc>
        <w:tc>
          <w:tcPr>
            <w:tcW w:w="2493" w:type="dxa"/>
          </w:tcPr>
          <w:p w14:paraId="776B756F" w14:textId="628DC621" w:rsidR="00C12950" w:rsidRPr="004D1EEA" w:rsidRDefault="008214A5" w:rsidP="008E444A">
            <w:pPr>
              <w:ind w:left="-142" w:right="212"/>
              <w:jc w:val="right"/>
              <w:rPr>
                <w:rFonts w:ascii="Helvetica" w:hAnsi="Helvetica"/>
                <w:b/>
                <w:color w:val="000000" w:themeColor="text1"/>
                <w:sz w:val="28"/>
              </w:rPr>
            </w:pPr>
            <w:r>
              <w:rPr>
                <w:rFonts w:ascii="Helvetica" w:hAnsi="Helvetica"/>
                <w:b/>
                <w:color w:val="000000" w:themeColor="text1"/>
                <w:w w:val="108"/>
                <w:kern w:val="22"/>
                <w:sz w:val="28"/>
              </w:rPr>
              <w:t>press office</w:t>
            </w:r>
          </w:p>
          <w:p w14:paraId="70852C71" w14:textId="54C372E5" w:rsidR="00C12950" w:rsidRPr="004D1EEA" w:rsidRDefault="004D1EEA" w:rsidP="008408C9">
            <w:pPr>
              <w:ind w:left="-142" w:right="212"/>
              <w:jc w:val="right"/>
              <w:rPr>
                <w:rFonts w:ascii="Gill Sans MT" w:hAnsi="Gill Sans MT"/>
                <w:b/>
                <w:color w:val="000000" w:themeColor="text1"/>
                <w:sz w:val="14"/>
              </w:rPr>
            </w:pPr>
            <w:r w:rsidRPr="004D1EEA">
              <w:rPr>
                <w:rFonts w:ascii="Helvetica" w:hAnsi="Helvetica"/>
                <w:color w:val="000000" w:themeColor="text1"/>
                <w:sz w:val="14"/>
              </w:rPr>
              <w:t>1</w:t>
            </w:r>
            <w:r w:rsidR="00C47847">
              <w:rPr>
                <w:rFonts w:ascii="Helvetica" w:hAnsi="Helvetica"/>
                <w:color w:val="000000" w:themeColor="text1"/>
                <w:sz w:val="14"/>
              </w:rPr>
              <w:t>2</w:t>
            </w:r>
            <w:r w:rsidR="00F50033">
              <w:rPr>
                <w:rFonts w:ascii="Helvetica" w:hAnsi="Helvetica"/>
                <w:color w:val="000000" w:themeColor="text1"/>
                <w:sz w:val="14"/>
              </w:rPr>
              <w:t xml:space="preserve"> </w:t>
            </w:r>
            <w:proofErr w:type="spellStart"/>
            <w:r w:rsidR="008214A5">
              <w:rPr>
                <w:rFonts w:ascii="Helvetica" w:hAnsi="Helvetica"/>
                <w:color w:val="000000" w:themeColor="text1"/>
                <w:sz w:val="14"/>
              </w:rPr>
              <w:t>December</w:t>
            </w:r>
            <w:proofErr w:type="spellEnd"/>
            <w:r w:rsidR="005D6F46" w:rsidRPr="004D1EEA">
              <w:rPr>
                <w:rFonts w:ascii="Helvetica" w:hAnsi="Helvetica"/>
                <w:color w:val="000000" w:themeColor="text1"/>
                <w:sz w:val="14"/>
              </w:rPr>
              <w:t xml:space="preserve"> 202</w:t>
            </w:r>
            <w:r w:rsidR="00C47847">
              <w:rPr>
                <w:rFonts w:ascii="Helvetica" w:hAnsi="Helvetica"/>
                <w:color w:val="000000" w:themeColor="text1"/>
                <w:sz w:val="14"/>
              </w:rPr>
              <w:t>3</w:t>
            </w:r>
          </w:p>
        </w:tc>
      </w:tr>
    </w:tbl>
    <w:p w14:paraId="611215AC" w14:textId="77777777" w:rsidR="00C12950" w:rsidRDefault="00C12950" w:rsidP="00C12950">
      <w:pPr>
        <w:jc w:val="both"/>
        <w:rPr>
          <w:rFonts w:ascii="Arial" w:hAnsi="Arial"/>
          <w:sz w:val="20"/>
        </w:rPr>
      </w:pPr>
    </w:p>
    <w:p w14:paraId="0DD66105" w14:textId="77777777" w:rsidR="00C12950" w:rsidRPr="00B33B48" w:rsidRDefault="00C12950" w:rsidP="00B33B48">
      <w:pPr>
        <w:ind w:left="426"/>
        <w:jc w:val="both"/>
        <w:rPr>
          <w:rFonts w:ascii="Arial" w:hAnsi="Arial" w:cs="Arial"/>
          <w:sz w:val="20"/>
        </w:rPr>
      </w:pPr>
    </w:p>
    <w:p w14:paraId="302BE59F" w14:textId="77777777" w:rsidR="00BD4E9A" w:rsidRPr="00B33B48" w:rsidRDefault="00BD4E9A" w:rsidP="00B33B48">
      <w:pPr>
        <w:ind w:left="426"/>
        <w:jc w:val="both"/>
        <w:rPr>
          <w:rFonts w:ascii="Arial" w:hAnsi="Arial" w:cs="Arial"/>
          <w:b/>
          <w:sz w:val="20"/>
        </w:rPr>
      </w:pPr>
    </w:p>
    <w:p w14:paraId="4AF431D0" w14:textId="77777777" w:rsidR="001D79A8" w:rsidRDefault="001D79A8" w:rsidP="00A76779">
      <w:pPr>
        <w:jc w:val="both"/>
        <w:rPr>
          <w:rFonts w:ascii="Arial" w:hAnsi="Arial" w:cs="Arial"/>
          <w:b/>
          <w:sz w:val="20"/>
        </w:rPr>
      </w:pPr>
    </w:p>
    <w:p w14:paraId="1527D40E" w14:textId="00AD6CED" w:rsidR="001D79A8" w:rsidRDefault="001D79A8" w:rsidP="00B33B48">
      <w:pPr>
        <w:ind w:left="426"/>
        <w:jc w:val="both"/>
        <w:rPr>
          <w:rFonts w:ascii="Arial" w:hAnsi="Arial" w:cs="Arial"/>
          <w:b/>
          <w:sz w:val="20"/>
        </w:rPr>
      </w:pPr>
    </w:p>
    <w:p w14:paraId="18386A96" w14:textId="77777777" w:rsidR="00EF3187" w:rsidRDefault="00EF3187" w:rsidP="00B33B48">
      <w:pPr>
        <w:ind w:left="426"/>
        <w:jc w:val="both"/>
        <w:rPr>
          <w:rFonts w:ascii="Arial" w:hAnsi="Arial" w:cs="Arial"/>
          <w:b/>
          <w:sz w:val="20"/>
        </w:rPr>
      </w:pPr>
    </w:p>
    <w:p w14:paraId="44DF9640" w14:textId="77777777" w:rsidR="009D300B" w:rsidRDefault="009D300B" w:rsidP="00B33B48">
      <w:pPr>
        <w:ind w:left="426"/>
        <w:jc w:val="both"/>
        <w:rPr>
          <w:rFonts w:ascii="Arial" w:hAnsi="Arial" w:cs="Arial"/>
          <w:b/>
          <w:sz w:val="20"/>
        </w:rPr>
      </w:pPr>
    </w:p>
    <w:p w14:paraId="2C1204A0" w14:textId="4A48299E" w:rsidR="001670C8" w:rsidRDefault="001670C8" w:rsidP="00A76779">
      <w:pPr>
        <w:jc w:val="both"/>
        <w:rPr>
          <w:rFonts w:ascii="Arial" w:hAnsi="Arial" w:cs="Arial"/>
          <w:b/>
          <w:sz w:val="20"/>
        </w:rPr>
      </w:pPr>
    </w:p>
    <w:p w14:paraId="4D7174C7" w14:textId="77777777" w:rsidR="001670C8" w:rsidRPr="00B33B48" w:rsidRDefault="001670C8" w:rsidP="00A76779">
      <w:pPr>
        <w:jc w:val="both"/>
        <w:rPr>
          <w:rFonts w:ascii="Arial" w:hAnsi="Arial" w:cs="Arial"/>
          <w:b/>
          <w:sz w:val="20"/>
        </w:rPr>
      </w:pPr>
    </w:p>
    <w:p w14:paraId="1A40873F" w14:textId="6879F02B" w:rsidR="00BC3417" w:rsidRPr="008214A5" w:rsidRDefault="008214A5" w:rsidP="008214A5">
      <w:pPr>
        <w:tabs>
          <w:tab w:val="left" w:pos="142"/>
        </w:tabs>
        <w:ind w:left="426"/>
        <w:jc w:val="both"/>
        <w:rPr>
          <w:rFonts w:ascii="Arial" w:hAnsi="Arial" w:cs="Arial"/>
          <w:b/>
          <w:color w:val="000000" w:themeColor="text1"/>
          <w:sz w:val="20"/>
        </w:rPr>
      </w:pPr>
      <w:r w:rsidRPr="00EC24C5">
        <w:rPr>
          <w:rFonts w:ascii="Arial" w:hAnsi="Arial" w:cs="Arial"/>
          <w:b/>
          <w:sz w:val="20"/>
          <w:lang w:val="en-US"/>
        </w:rPr>
        <w:t>TECHNOLOGY FOR WOODWORKING AND THE FURNITURE INDUSTRY:</w:t>
      </w:r>
    </w:p>
    <w:p w14:paraId="0C6B57EF" w14:textId="6F692A6C" w:rsidR="006C6701" w:rsidRPr="006C6701" w:rsidRDefault="008214A5" w:rsidP="008214A5">
      <w:pPr>
        <w:tabs>
          <w:tab w:val="left" w:pos="142"/>
        </w:tabs>
        <w:ind w:left="426"/>
        <w:jc w:val="both"/>
        <w:rPr>
          <w:rFonts w:ascii="Arial" w:hAnsi="Arial" w:cs="Arial"/>
          <w:b/>
          <w:color w:val="000000" w:themeColor="text1"/>
          <w:sz w:val="20"/>
        </w:rPr>
      </w:pPr>
      <w:r w:rsidRPr="00EC24C5">
        <w:rPr>
          <w:rFonts w:ascii="Arial" w:hAnsi="Arial" w:cs="Arial"/>
          <w:b/>
          <w:sz w:val="20"/>
          <w:lang w:val="en-US"/>
        </w:rPr>
        <w:t>ANOTHER POSITIVE YEAR IN 2023 (plus 3.5 percent)</w:t>
      </w:r>
      <w:r w:rsidR="006C6701" w:rsidRPr="008214A5">
        <w:rPr>
          <w:rFonts w:ascii="Arial" w:hAnsi="Arial" w:cs="Arial"/>
          <w:b/>
          <w:color w:val="000000" w:themeColor="text1"/>
          <w:sz w:val="20"/>
        </w:rPr>
        <w:t xml:space="preserve"> </w:t>
      </w:r>
    </w:p>
    <w:p w14:paraId="7C63C18B" w14:textId="1499E318" w:rsidR="007E06BB" w:rsidRPr="006C6701" w:rsidRDefault="007E06BB" w:rsidP="006C6701">
      <w:pPr>
        <w:tabs>
          <w:tab w:val="left" w:pos="142"/>
        </w:tabs>
        <w:ind w:left="426"/>
        <w:jc w:val="both"/>
        <w:rPr>
          <w:rFonts w:ascii="Arial" w:hAnsi="Arial" w:cs="Arial"/>
          <w:b/>
          <w:color w:val="000000" w:themeColor="text1"/>
          <w:sz w:val="20"/>
        </w:rPr>
      </w:pPr>
    </w:p>
    <w:p w14:paraId="734D89D4" w14:textId="77777777" w:rsidR="00EF3187" w:rsidRPr="006C6701" w:rsidRDefault="00EF3187" w:rsidP="006C6701">
      <w:pPr>
        <w:tabs>
          <w:tab w:val="left" w:pos="142"/>
          <w:tab w:val="left" w:pos="426"/>
        </w:tabs>
        <w:ind w:left="426"/>
        <w:jc w:val="both"/>
        <w:rPr>
          <w:rFonts w:ascii="Arial" w:hAnsi="Arial" w:cs="Arial"/>
          <w:b/>
          <w:color w:val="000000" w:themeColor="text1"/>
          <w:sz w:val="20"/>
        </w:rPr>
      </w:pPr>
    </w:p>
    <w:p w14:paraId="0CF97A94" w14:textId="7B64EB64" w:rsidR="006C6701" w:rsidRPr="008214A5" w:rsidRDefault="008214A5" w:rsidP="008214A5">
      <w:pPr>
        <w:ind w:left="426"/>
        <w:rPr>
          <w:rFonts w:ascii="Arial" w:hAnsi="Arial" w:cs="Arial"/>
          <w:sz w:val="20"/>
        </w:rPr>
      </w:pPr>
      <w:r w:rsidRPr="00EC24C5">
        <w:rPr>
          <w:rFonts w:ascii="Arial" w:hAnsi="Arial" w:cs="Arial"/>
          <w:sz w:val="20"/>
          <w:lang w:val="en-US"/>
        </w:rPr>
        <w:t xml:space="preserve">The preliminary balance of 2023 </w:t>
      </w:r>
      <w:r w:rsidR="00A65ED0" w:rsidRPr="00EC24C5">
        <w:rPr>
          <w:rFonts w:ascii="Arial" w:hAnsi="Arial" w:cs="Arial"/>
          <w:sz w:val="20"/>
          <w:lang w:val="en-US"/>
        </w:rPr>
        <w:t xml:space="preserve">drafted </w:t>
      </w:r>
      <w:r w:rsidRPr="00EC24C5">
        <w:rPr>
          <w:rFonts w:ascii="Arial" w:hAnsi="Arial" w:cs="Arial"/>
          <w:sz w:val="20"/>
          <w:lang w:val="en-US"/>
        </w:rPr>
        <w:t xml:space="preserve">by the Studies Office of Acimall shows 3.5 percent growth of </w:t>
      </w:r>
      <w:r w:rsidRPr="00EC24C5">
        <w:rPr>
          <w:rFonts w:ascii="Arial" w:hAnsi="Arial" w:cs="Arial"/>
          <w:b/>
          <w:bCs/>
          <w:sz w:val="20"/>
          <w:lang w:val="en-US"/>
        </w:rPr>
        <w:t>production</w:t>
      </w:r>
      <w:r w:rsidRPr="00EC24C5">
        <w:rPr>
          <w:rFonts w:ascii="Arial" w:hAnsi="Arial" w:cs="Arial"/>
          <w:sz w:val="20"/>
          <w:lang w:val="en-US"/>
        </w:rPr>
        <w:t xml:space="preserve"> compared to 2022.</w:t>
      </w:r>
      <w:r w:rsidR="006C6701" w:rsidRPr="008214A5">
        <w:rPr>
          <w:rFonts w:ascii="Arial" w:hAnsi="Arial" w:cs="Arial"/>
          <w:sz w:val="20"/>
        </w:rPr>
        <w:t xml:space="preserve"> </w:t>
      </w:r>
      <w:r w:rsidRPr="00EC24C5">
        <w:rPr>
          <w:rFonts w:ascii="Arial" w:hAnsi="Arial" w:cs="Arial"/>
          <w:sz w:val="20"/>
          <w:lang w:val="en-US"/>
        </w:rPr>
        <w:t xml:space="preserve">So, despite a trend of </w:t>
      </w:r>
      <w:r w:rsidRPr="00EC24C5">
        <w:rPr>
          <w:rFonts w:ascii="Arial" w:hAnsi="Arial" w:cs="Arial"/>
          <w:b/>
          <w:bCs/>
          <w:sz w:val="20"/>
          <w:lang w:val="en-US"/>
        </w:rPr>
        <w:t>orders</w:t>
      </w:r>
      <w:r w:rsidRPr="00EC24C5">
        <w:rPr>
          <w:rFonts w:ascii="Arial" w:hAnsi="Arial" w:cs="Arial"/>
          <w:sz w:val="20"/>
          <w:lang w:val="en-US"/>
        </w:rPr>
        <w:t xml:space="preserve"> that was much less satisfactory than the excellent results of the past years, the companies had and still have a strong order backlog, </w:t>
      </w:r>
      <w:r w:rsidR="00A65ED0" w:rsidRPr="00EC24C5">
        <w:rPr>
          <w:rFonts w:ascii="Arial" w:hAnsi="Arial" w:cs="Arial"/>
          <w:sz w:val="20"/>
          <w:lang w:val="en-US"/>
        </w:rPr>
        <w:t>allowing</w:t>
      </w:r>
      <w:r w:rsidRPr="00EC24C5">
        <w:rPr>
          <w:rFonts w:ascii="Arial" w:hAnsi="Arial" w:cs="Arial"/>
          <w:sz w:val="20"/>
          <w:lang w:val="en-US"/>
        </w:rPr>
        <w:t xml:space="preserve"> them to increase their revenues also in the year that’s </w:t>
      </w:r>
      <w:r w:rsidR="00A65ED0" w:rsidRPr="00EC24C5">
        <w:rPr>
          <w:rFonts w:ascii="Arial" w:hAnsi="Arial" w:cs="Arial"/>
          <w:sz w:val="20"/>
          <w:lang w:val="en-US"/>
        </w:rPr>
        <w:t>going</w:t>
      </w:r>
      <w:r w:rsidRPr="00EC24C5">
        <w:rPr>
          <w:rFonts w:ascii="Arial" w:hAnsi="Arial" w:cs="Arial"/>
          <w:sz w:val="20"/>
          <w:lang w:val="en-US"/>
        </w:rPr>
        <w:t xml:space="preserve"> to end.</w:t>
      </w:r>
    </w:p>
    <w:p w14:paraId="59E029CD" w14:textId="55919504" w:rsidR="006C6701" w:rsidRPr="008214A5" w:rsidRDefault="008214A5" w:rsidP="008214A5">
      <w:pPr>
        <w:ind w:left="426"/>
        <w:rPr>
          <w:rFonts w:ascii="Arial" w:hAnsi="Arial" w:cs="Arial"/>
          <w:sz w:val="20"/>
        </w:rPr>
      </w:pPr>
      <w:r w:rsidRPr="00EC24C5">
        <w:rPr>
          <w:rFonts w:ascii="Arial" w:hAnsi="Arial" w:cs="Arial"/>
          <w:sz w:val="20"/>
          <w:lang w:val="en-US"/>
        </w:rPr>
        <w:t xml:space="preserve">After the 5.3 percent increase achieved in 2022 over the record year 2021, this trend indicates the </w:t>
      </w:r>
      <w:r w:rsidR="00A65ED0" w:rsidRPr="00EC24C5">
        <w:rPr>
          <w:rFonts w:ascii="Arial" w:hAnsi="Arial" w:cs="Arial"/>
          <w:sz w:val="20"/>
          <w:lang w:val="en-US"/>
        </w:rPr>
        <w:t>full</w:t>
      </w:r>
      <w:r w:rsidRPr="00EC24C5">
        <w:rPr>
          <w:rFonts w:ascii="Arial" w:hAnsi="Arial" w:cs="Arial"/>
          <w:sz w:val="20"/>
          <w:lang w:val="en-US"/>
        </w:rPr>
        <w:t xml:space="preserve"> health of the industry companies, who had the opportunity to invest and strengthen their position in Italy and, according to tradition, all over the world.</w:t>
      </w:r>
    </w:p>
    <w:p w14:paraId="07B0737E" w14:textId="4427E9BC" w:rsidR="006C6701" w:rsidRPr="008214A5" w:rsidRDefault="008214A5" w:rsidP="008214A5">
      <w:pPr>
        <w:ind w:left="426"/>
        <w:rPr>
          <w:rFonts w:ascii="Arial" w:hAnsi="Arial" w:cs="Arial"/>
          <w:sz w:val="20"/>
        </w:rPr>
      </w:pPr>
      <w:r w:rsidRPr="00EC24C5">
        <w:rPr>
          <w:rFonts w:ascii="Arial" w:hAnsi="Arial" w:cs="Arial"/>
          <w:sz w:val="20"/>
          <w:lang w:val="en-US"/>
        </w:rPr>
        <w:t xml:space="preserve">The value of production reached up to </w:t>
      </w:r>
      <w:proofErr w:type="gramStart"/>
      <w:r w:rsidRPr="00EC24C5">
        <w:rPr>
          <w:rFonts w:ascii="Arial" w:hAnsi="Arial" w:cs="Arial"/>
          <w:b/>
          <w:bCs/>
          <w:sz w:val="20"/>
          <w:lang w:val="en-US"/>
        </w:rPr>
        <w:t>2.74 billion euro</w:t>
      </w:r>
      <w:proofErr w:type="gramEnd"/>
      <w:r w:rsidRPr="00EC24C5">
        <w:rPr>
          <w:rFonts w:ascii="Arial" w:hAnsi="Arial" w:cs="Arial"/>
          <w:sz w:val="20"/>
          <w:lang w:val="en-US"/>
        </w:rPr>
        <w:t xml:space="preserve">, net of inflation, but still an </w:t>
      </w:r>
      <w:r w:rsidRPr="00EC24C5">
        <w:rPr>
          <w:rFonts w:ascii="Arial" w:hAnsi="Arial" w:cs="Arial"/>
          <w:b/>
          <w:bCs/>
          <w:sz w:val="20"/>
          <w:lang w:val="en-US"/>
        </w:rPr>
        <w:t xml:space="preserve">all-time record </w:t>
      </w:r>
      <w:r w:rsidRPr="00EC24C5">
        <w:rPr>
          <w:rFonts w:ascii="Arial" w:hAnsi="Arial" w:cs="Arial"/>
          <w:sz w:val="20"/>
          <w:lang w:val="en-US"/>
        </w:rPr>
        <w:t>for the woodworking machinery industry in a period when all mechanical industry domains, machine tools above all, are experiencing the same situation.</w:t>
      </w:r>
    </w:p>
    <w:p w14:paraId="174B7055" w14:textId="77777777" w:rsidR="006C6701" w:rsidRPr="006C6701" w:rsidRDefault="006C6701" w:rsidP="006C6701">
      <w:pPr>
        <w:ind w:left="426"/>
        <w:rPr>
          <w:rFonts w:ascii="Arial" w:hAnsi="Arial" w:cs="Arial"/>
          <w:sz w:val="20"/>
        </w:rPr>
      </w:pPr>
    </w:p>
    <w:p w14:paraId="44213243" w14:textId="634BF776" w:rsidR="006C6701" w:rsidRPr="006C6701" w:rsidRDefault="008214A5" w:rsidP="008214A5">
      <w:pPr>
        <w:ind w:left="426"/>
        <w:rPr>
          <w:rFonts w:ascii="Arial" w:hAnsi="Arial" w:cs="Arial"/>
          <w:sz w:val="20"/>
        </w:rPr>
      </w:pPr>
      <w:r w:rsidRPr="00EC24C5">
        <w:rPr>
          <w:rFonts w:ascii="Arial" w:hAnsi="Arial" w:cs="Arial"/>
          <w:b/>
          <w:bCs/>
          <w:sz w:val="20"/>
          <w:lang w:val="en-US"/>
        </w:rPr>
        <w:t>Export</w:t>
      </w:r>
      <w:r w:rsidRPr="00EC24C5">
        <w:rPr>
          <w:rFonts w:ascii="Arial" w:hAnsi="Arial" w:cs="Arial"/>
          <w:sz w:val="20"/>
          <w:lang w:val="en-US"/>
        </w:rPr>
        <w:t xml:space="preserve"> – which account for approximately 70 percent of total revenues – increased by 7 percent (1.935 billion euro in value), while sales on the </w:t>
      </w:r>
      <w:r w:rsidRPr="00EC24C5">
        <w:rPr>
          <w:rFonts w:ascii="Arial" w:hAnsi="Arial" w:cs="Arial"/>
          <w:b/>
          <w:bCs/>
          <w:sz w:val="20"/>
          <w:lang w:val="en-US"/>
        </w:rPr>
        <w:t>domestic market</w:t>
      </w:r>
      <w:r w:rsidRPr="00EC24C5">
        <w:rPr>
          <w:rFonts w:ascii="Arial" w:hAnsi="Arial" w:cs="Arial"/>
          <w:sz w:val="20"/>
          <w:lang w:val="en-US"/>
        </w:rPr>
        <w:t xml:space="preserve"> are falling (805 million, down by 4 percent from 2022), also reflected by the significant decrease in </w:t>
      </w:r>
      <w:r w:rsidRPr="00EC24C5">
        <w:rPr>
          <w:rFonts w:ascii="Arial" w:hAnsi="Arial" w:cs="Arial"/>
          <w:b/>
          <w:bCs/>
          <w:sz w:val="20"/>
          <w:lang w:val="en-US"/>
        </w:rPr>
        <w:t>import</w:t>
      </w:r>
      <w:r w:rsidRPr="00EC24C5">
        <w:rPr>
          <w:rFonts w:ascii="Arial" w:hAnsi="Arial" w:cs="Arial"/>
          <w:sz w:val="20"/>
          <w:lang w:val="en-US"/>
        </w:rPr>
        <w:t xml:space="preserve"> (270 million in value, minus 7 percent compared to the previous year).</w:t>
      </w:r>
      <w:r w:rsidR="006C6701" w:rsidRPr="008214A5">
        <w:rPr>
          <w:rFonts w:ascii="Arial" w:hAnsi="Arial" w:cs="Arial"/>
          <w:sz w:val="20"/>
        </w:rPr>
        <w:t xml:space="preserve"> </w:t>
      </w:r>
    </w:p>
    <w:p w14:paraId="489215D2" w14:textId="25C151F9" w:rsidR="006C6701" w:rsidRPr="005550B2" w:rsidRDefault="005550B2" w:rsidP="005550B2">
      <w:pPr>
        <w:ind w:left="426"/>
        <w:rPr>
          <w:rFonts w:ascii="Arial" w:hAnsi="Arial" w:cs="Arial"/>
          <w:sz w:val="20"/>
        </w:rPr>
      </w:pPr>
      <w:r w:rsidRPr="00EC24C5">
        <w:rPr>
          <w:rFonts w:ascii="Arial" w:hAnsi="Arial" w:cs="Arial"/>
          <w:sz w:val="20"/>
          <w:lang w:val="en-US"/>
        </w:rPr>
        <w:t xml:space="preserve">The </w:t>
      </w:r>
      <w:r w:rsidRPr="00EC24C5">
        <w:rPr>
          <w:rFonts w:ascii="Arial" w:hAnsi="Arial" w:cs="Arial"/>
          <w:b/>
          <w:bCs/>
          <w:sz w:val="20"/>
          <w:lang w:val="en-US"/>
        </w:rPr>
        <w:t>Italian market</w:t>
      </w:r>
      <w:r w:rsidRPr="00EC24C5">
        <w:rPr>
          <w:rFonts w:ascii="Arial" w:hAnsi="Arial" w:cs="Arial"/>
          <w:sz w:val="20"/>
          <w:lang w:val="en-US"/>
        </w:rPr>
        <w:t xml:space="preserve"> is going through a less positive period and it could not be otherwise, considering that the investments made by users in recent years have reached significant levels, actually saturating the </w:t>
      </w:r>
      <w:r w:rsidR="00932958" w:rsidRPr="00EC24C5">
        <w:rPr>
          <w:rFonts w:ascii="Arial" w:hAnsi="Arial" w:cs="Arial"/>
          <w:sz w:val="20"/>
          <w:lang w:val="en-US"/>
        </w:rPr>
        <w:t>equipment</w:t>
      </w:r>
      <w:r w:rsidRPr="00EC24C5">
        <w:rPr>
          <w:rFonts w:ascii="Arial" w:hAnsi="Arial" w:cs="Arial"/>
          <w:sz w:val="20"/>
          <w:lang w:val="en-US"/>
        </w:rPr>
        <w:t xml:space="preserve"> fleets.</w:t>
      </w:r>
      <w:r w:rsidR="006C6701" w:rsidRPr="005550B2">
        <w:rPr>
          <w:rFonts w:ascii="Arial" w:hAnsi="Arial" w:cs="Arial"/>
          <w:sz w:val="20"/>
        </w:rPr>
        <w:t xml:space="preserve"> </w:t>
      </w:r>
      <w:r w:rsidRPr="00EC24C5">
        <w:rPr>
          <w:rFonts w:ascii="Arial" w:hAnsi="Arial" w:cs="Arial"/>
          <w:sz w:val="20"/>
          <w:lang w:val="en-US"/>
        </w:rPr>
        <w:t>Therefore, the reduction is natural and expected, and it must be evaluated accordingly.</w:t>
      </w:r>
    </w:p>
    <w:p w14:paraId="08AAA60E" w14:textId="36044B41" w:rsidR="00A87956" w:rsidRPr="005550B2" w:rsidRDefault="005550B2" w:rsidP="005550B2">
      <w:pPr>
        <w:ind w:left="426"/>
        <w:rPr>
          <w:rFonts w:ascii="Arial" w:hAnsi="Arial" w:cs="Arial"/>
          <w:sz w:val="20"/>
        </w:rPr>
      </w:pPr>
      <w:r w:rsidRPr="00EC24C5">
        <w:rPr>
          <w:rFonts w:ascii="Arial" w:hAnsi="Arial" w:cs="Arial"/>
          <w:sz w:val="20"/>
          <w:lang w:val="en-US"/>
        </w:rPr>
        <w:t xml:space="preserve">The reduction of </w:t>
      </w:r>
      <w:r w:rsidRPr="00EC24C5">
        <w:rPr>
          <w:rFonts w:ascii="Arial" w:hAnsi="Arial" w:cs="Arial"/>
          <w:b/>
          <w:bCs/>
          <w:sz w:val="20"/>
          <w:lang w:val="en-US"/>
        </w:rPr>
        <w:t>apparent consumption</w:t>
      </w:r>
      <w:r w:rsidRPr="00EC24C5">
        <w:rPr>
          <w:rFonts w:ascii="Arial" w:hAnsi="Arial" w:cs="Arial"/>
          <w:sz w:val="20"/>
          <w:lang w:val="en-US"/>
        </w:rPr>
        <w:t xml:space="preserve"> amounted to 4.3 percent, down to 1.075 billion euro, showing the consistently strong demand of wood and furniture technology in Italy, which remains the fourth global market after China, the United States and Germany, and before Vietnam at number five.</w:t>
      </w:r>
    </w:p>
    <w:p w14:paraId="47BF07B0" w14:textId="77777777" w:rsidR="00A87956" w:rsidRDefault="00A87956" w:rsidP="00A87956">
      <w:pPr>
        <w:ind w:left="426"/>
        <w:rPr>
          <w:rFonts w:ascii="Arial" w:hAnsi="Arial" w:cs="Arial"/>
          <w:sz w:val="20"/>
        </w:rPr>
      </w:pPr>
    </w:p>
    <w:p w14:paraId="0F59D5D8" w14:textId="4E0EA907" w:rsidR="006C6701" w:rsidRPr="005550B2" w:rsidRDefault="005550B2" w:rsidP="005550B2">
      <w:pPr>
        <w:ind w:left="426"/>
        <w:rPr>
          <w:rFonts w:ascii="Arial" w:hAnsi="Arial" w:cs="Arial"/>
          <w:sz w:val="20"/>
        </w:rPr>
      </w:pPr>
      <w:r w:rsidRPr="00EC24C5">
        <w:rPr>
          <w:rFonts w:ascii="Arial" w:hAnsi="Arial" w:cs="Arial"/>
          <w:sz w:val="20"/>
          <w:lang w:val="en-US"/>
        </w:rPr>
        <w:t xml:space="preserve">It is also worth noticing that, also in 2023, the industry of wood and wood-based material technology maintained an excellent performance in terms of </w:t>
      </w:r>
      <w:r w:rsidRPr="00EC24C5">
        <w:rPr>
          <w:rFonts w:ascii="Arial" w:hAnsi="Arial" w:cs="Arial"/>
          <w:b/>
          <w:bCs/>
          <w:sz w:val="20"/>
          <w:lang w:val="en-US"/>
        </w:rPr>
        <w:t>trade balance</w:t>
      </w:r>
      <w:r w:rsidRPr="00EC24C5">
        <w:rPr>
          <w:rFonts w:ascii="Arial" w:hAnsi="Arial" w:cs="Arial"/>
          <w:sz w:val="20"/>
          <w:lang w:val="en-US"/>
        </w:rPr>
        <w:t xml:space="preserve">, with an active result by </w:t>
      </w:r>
      <w:proofErr w:type="gramStart"/>
      <w:r w:rsidRPr="00EC24C5">
        <w:rPr>
          <w:rFonts w:ascii="Arial" w:hAnsi="Arial" w:cs="Arial"/>
          <w:sz w:val="20"/>
          <w:lang w:val="en-US"/>
        </w:rPr>
        <w:t>1.665 billion euro</w:t>
      </w:r>
      <w:proofErr w:type="gramEnd"/>
      <w:r w:rsidRPr="00EC24C5">
        <w:rPr>
          <w:rFonts w:ascii="Arial" w:hAnsi="Arial" w:cs="Arial"/>
          <w:sz w:val="20"/>
          <w:lang w:val="en-US"/>
        </w:rPr>
        <w:t>, 9.3 percent higher than in 2022;</w:t>
      </w:r>
      <w:r w:rsidR="006C6701" w:rsidRPr="005550B2">
        <w:rPr>
          <w:rFonts w:ascii="Arial" w:hAnsi="Arial" w:cs="Arial"/>
          <w:sz w:val="20"/>
        </w:rPr>
        <w:t xml:space="preserve"> </w:t>
      </w:r>
      <w:r w:rsidRPr="00EC24C5">
        <w:rPr>
          <w:rFonts w:ascii="Arial" w:hAnsi="Arial" w:cs="Arial"/>
          <w:sz w:val="20"/>
          <w:lang w:val="en-US"/>
        </w:rPr>
        <w:t>this is definitely one of the most significant results in the entire landscape of machine tools and a great contribution to the total Italian result.</w:t>
      </w:r>
    </w:p>
    <w:p w14:paraId="046D672F" w14:textId="77777777" w:rsidR="006C6701" w:rsidRPr="006C6701" w:rsidRDefault="006C6701" w:rsidP="006C6701">
      <w:pPr>
        <w:ind w:left="426"/>
        <w:rPr>
          <w:rFonts w:ascii="Arial" w:hAnsi="Arial" w:cs="Arial"/>
          <w:sz w:val="20"/>
        </w:rPr>
      </w:pPr>
    </w:p>
    <w:p w14:paraId="78FF860B" w14:textId="77777777" w:rsidR="006C6701" w:rsidRPr="006C6701" w:rsidRDefault="006C6701" w:rsidP="006C6701">
      <w:pPr>
        <w:ind w:left="426"/>
        <w:rPr>
          <w:rFonts w:ascii="Arial" w:hAnsi="Arial" w:cs="Arial"/>
          <w:sz w:val="20"/>
        </w:rPr>
      </w:pPr>
    </w:p>
    <w:p w14:paraId="7DC65A7D" w14:textId="321B05B5" w:rsidR="006C6701" w:rsidRPr="005550B2" w:rsidRDefault="005550B2" w:rsidP="005550B2">
      <w:pPr>
        <w:ind w:left="426"/>
        <w:rPr>
          <w:rFonts w:ascii="Arial" w:hAnsi="Arial" w:cs="Arial"/>
          <w:sz w:val="20"/>
        </w:rPr>
      </w:pPr>
      <w:r w:rsidRPr="00EC24C5">
        <w:rPr>
          <w:rFonts w:ascii="Arial" w:hAnsi="Arial" w:cs="Arial"/>
          <w:sz w:val="20"/>
          <w:lang w:val="en-US"/>
        </w:rPr>
        <w:t>THE YEAR 2024</w:t>
      </w:r>
    </w:p>
    <w:p w14:paraId="3D8A6F69" w14:textId="256A3BAD" w:rsidR="006C6701" w:rsidRPr="00F1472E" w:rsidRDefault="00CE7296" w:rsidP="00F1472E">
      <w:pPr>
        <w:ind w:left="426"/>
        <w:rPr>
          <w:rFonts w:ascii="Arial" w:hAnsi="Arial" w:cs="Arial"/>
          <w:sz w:val="20"/>
        </w:rPr>
      </w:pPr>
      <w:r w:rsidRPr="00EC24C5">
        <w:rPr>
          <w:rFonts w:ascii="Arial" w:hAnsi="Arial" w:cs="Arial"/>
          <w:sz w:val="20"/>
          <w:lang w:val="en-US"/>
        </w:rPr>
        <w:t xml:space="preserve">As mentioned, for a few quarters now, the </w:t>
      </w:r>
      <w:r w:rsidR="00F1472E" w:rsidRPr="00EC24C5">
        <w:rPr>
          <w:rFonts w:ascii="Arial" w:hAnsi="Arial" w:cs="Arial"/>
          <w:sz w:val="20"/>
          <w:lang w:val="en-US"/>
        </w:rPr>
        <w:t xml:space="preserve">woodworking machinery industry has moved back to more “normal” values, after the booming trend of recent years, and it is expected to follow the same trend also in </w:t>
      </w:r>
      <w:r w:rsidR="00F1472E" w:rsidRPr="00EC24C5">
        <w:rPr>
          <w:rFonts w:ascii="Arial" w:hAnsi="Arial" w:cs="Arial"/>
          <w:b/>
          <w:bCs/>
          <w:sz w:val="20"/>
          <w:lang w:val="en-US"/>
        </w:rPr>
        <w:t>2024</w:t>
      </w:r>
      <w:r w:rsidR="00F1472E" w:rsidRPr="00EC24C5">
        <w:rPr>
          <w:rFonts w:ascii="Arial" w:hAnsi="Arial" w:cs="Arial"/>
          <w:sz w:val="20"/>
          <w:lang w:val="en-US"/>
        </w:rPr>
        <w:t>.</w:t>
      </w:r>
      <w:r w:rsidR="006C6701" w:rsidRPr="00F1472E">
        <w:rPr>
          <w:rFonts w:ascii="Arial" w:hAnsi="Arial" w:cs="Arial"/>
          <w:sz w:val="20"/>
        </w:rPr>
        <w:t xml:space="preserve"> </w:t>
      </w:r>
      <w:r w:rsidR="00F1472E" w:rsidRPr="00EC24C5">
        <w:rPr>
          <w:rFonts w:ascii="Arial" w:hAnsi="Arial" w:cs="Arial"/>
          <w:i/>
          <w:iCs/>
          <w:sz w:val="20"/>
          <w:lang w:val="en-US"/>
        </w:rPr>
        <w:t>“Such values can hardly be estimated today, due to the tragic international events we all know, that might have a heavy impact on the global economy”,</w:t>
      </w:r>
      <w:r w:rsidR="00F1472E" w:rsidRPr="00EC24C5">
        <w:rPr>
          <w:rFonts w:ascii="Arial" w:hAnsi="Arial" w:cs="Arial"/>
          <w:sz w:val="20"/>
          <w:lang w:val="en-US"/>
        </w:rPr>
        <w:t xml:space="preserve"> said </w:t>
      </w:r>
      <w:proofErr w:type="spellStart"/>
      <w:r w:rsidR="00F1472E" w:rsidRPr="00EC24C5">
        <w:rPr>
          <w:rFonts w:ascii="Arial" w:hAnsi="Arial" w:cs="Arial"/>
          <w:sz w:val="20"/>
          <w:lang w:val="en-US"/>
        </w:rPr>
        <w:t>Acimall’s</w:t>
      </w:r>
      <w:proofErr w:type="spellEnd"/>
      <w:r w:rsidR="00F1472E" w:rsidRPr="00EC24C5">
        <w:rPr>
          <w:rFonts w:ascii="Arial" w:hAnsi="Arial" w:cs="Arial"/>
          <w:sz w:val="20"/>
          <w:lang w:val="en-US"/>
        </w:rPr>
        <w:t xml:space="preserve"> director </w:t>
      </w:r>
      <w:r w:rsidR="00F1472E" w:rsidRPr="00EC24C5">
        <w:rPr>
          <w:rFonts w:ascii="Arial" w:hAnsi="Arial" w:cs="Arial"/>
          <w:b/>
          <w:bCs/>
          <w:sz w:val="20"/>
          <w:lang w:val="en-US"/>
        </w:rPr>
        <w:t>Dario Corbetta</w:t>
      </w:r>
      <w:r w:rsidR="00F1472E" w:rsidRPr="00EC24C5">
        <w:rPr>
          <w:rFonts w:ascii="Arial" w:hAnsi="Arial" w:cs="Arial"/>
          <w:sz w:val="20"/>
          <w:lang w:val="en-US"/>
        </w:rPr>
        <w:t>.</w:t>
      </w:r>
      <w:r w:rsidR="006C6701" w:rsidRPr="00F1472E">
        <w:rPr>
          <w:rFonts w:ascii="Arial" w:hAnsi="Arial" w:cs="Arial"/>
          <w:sz w:val="20"/>
        </w:rPr>
        <w:t xml:space="preserve"> </w:t>
      </w:r>
      <w:r w:rsidR="00F1472E" w:rsidRPr="00EC24C5">
        <w:rPr>
          <w:rFonts w:ascii="Arial" w:hAnsi="Arial" w:cs="Arial"/>
          <w:i/>
          <w:iCs/>
          <w:sz w:val="20"/>
          <w:lang w:val="en-US"/>
        </w:rPr>
        <w:t>“Our industry is also subject to ups and downs, with positive periods alternating with less satisfactory ones: the news – so to say – is that the growth in the past years was so powerful to generate a peak, a strong discontinuity that will require a slow return to normal, hence the persistence of negative values over a long time, though with lower rates”.</w:t>
      </w:r>
    </w:p>
    <w:p w14:paraId="02E0EEAF" w14:textId="77777777" w:rsidR="006C6701" w:rsidRPr="006C6701" w:rsidRDefault="006C6701" w:rsidP="006C6701">
      <w:pPr>
        <w:ind w:left="426"/>
        <w:rPr>
          <w:rFonts w:ascii="Arial" w:hAnsi="Arial" w:cs="Arial"/>
          <w:sz w:val="20"/>
        </w:rPr>
      </w:pPr>
    </w:p>
    <w:p w14:paraId="0A315365" w14:textId="415905A6" w:rsidR="006C6701" w:rsidRPr="00F1472E" w:rsidRDefault="00F1472E" w:rsidP="00F1472E">
      <w:pPr>
        <w:ind w:left="426"/>
        <w:rPr>
          <w:rFonts w:ascii="Arial" w:hAnsi="Arial" w:cs="Arial"/>
          <w:i/>
          <w:iCs/>
          <w:sz w:val="20"/>
        </w:rPr>
      </w:pPr>
      <w:r w:rsidRPr="00EC24C5">
        <w:rPr>
          <w:rFonts w:ascii="Arial" w:hAnsi="Arial" w:cs="Arial"/>
          <w:i/>
          <w:iCs/>
          <w:sz w:val="20"/>
          <w:lang w:val="en-US"/>
        </w:rPr>
        <w:t>“However, there is a feeling that the industry is worrying excessively for what can be considered a natural slowdown”,</w:t>
      </w:r>
      <w:r w:rsidRPr="00EC24C5">
        <w:rPr>
          <w:rFonts w:ascii="Arial" w:hAnsi="Arial" w:cs="Arial"/>
          <w:sz w:val="20"/>
          <w:lang w:val="en-US"/>
        </w:rPr>
        <w:t xml:space="preserve"> Corbetta continued.</w:t>
      </w:r>
      <w:r w:rsidR="006C6701" w:rsidRPr="00F1472E">
        <w:rPr>
          <w:rFonts w:ascii="Arial" w:hAnsi="Arial" w:cs="Arial"/>
          <w:sz w:val="20"/>
        </w:rPr>
        <w:t xml:space="preserve"> </w:t>
      </w:r>
      <w:r w:rsidRPr="00EC24C5">
        <w:rPr>
          <w:rFonts w:ascii="Arial" w:hAnsi="Arial" w:cs="Arial"/>
          <w:i/>
          <w:iCs/>
          <w:sz w:val="20"/>
          <w:lang w:val="en-US"/>
        </w:rPr>
        <w:t xml:space="preserve">“2023 figures are showing this, and today, the companies are definitely much stronger in terms of financial capacity and organization, compared to previous, much </w:t>
      </w:r>
      <w:r w:rsidRPr="00EC24C5">
        <w:rPr>
          <w:rFonts w:ascii="Arial" w:hAnsi="Arial" w:cs="Arial"/>
          <w:i/>
          <w:iCs/>
          <w:sz w:val="20"/>
          <w:lang w:val="en-US"/>
        </w:rPr>
        <w:lastRenderedPageBreak/>
        <w:t>more difficult periods: as a result, they will be able to face a business reduction that we can call “normal”, though apparently magnified by the extraordinary results of the previous three years”.</w:t>
      </w:r>
    </w:p>
    <w:p w14:paraId="2158F66E" w14:textId="77777777" w:rsidR="006C6701" w:rsidRPr="006C6701" w:rsidRDefault="006C6701" w:rsidP="006C6701">
      <w:pPr>
        <w:ind w:left="426"/>
        <w:rPr>
          <w:rFonts w:ascii="Arial" w:hAnsi="Arial" w:cs="Arial"/>
          <w:i/>
          <w:iCs/>
          <w:sz w:val="20"/>
        </w:rPr>
      </w:pPr>
    </w:p>
    <w:p w14:paraId="6CF28EEC" w14:textId="4445AD69" w:rsidR="006C6701" w:rsidRPr="00F1472E" w:rsidRDefault="00F1472E" w:rsidP="00F1472E">
      <w:pPr>
        <w:ind w:left="426"/>
        <w:rPr>
          <w:rFonts w:ascii="Arial" w:hAnsi="Arial" w:cs="Arial"/>
          <w:sz w:val="20"/>
        </w:rPr>
      </w:pPr>
      <w:r w:rsidRPr="00EC24C5">
        <w:rPr>
          <w:rFonts w:ascii="Arial" w:hAnsi="Arial" w:cs="Arial"/>
          <w:sz w:val="20"/>
          <w:lang w:val="en-US"/>
        </w:rPr>
        <w:t>INDUSTRY 5.0</w:t>
      </w:r>
    </w:p>
    <w:p w14:paraId="3061F4CD" w14:textId="6EF4C710" w:rsidR="006C6701" w:rsidRPr="00D774BA" w:rsidRDefault="00F1472E" w:rsidP="00D774BA">
      <w:pPr>
        <w:ind w:left="426"/>
        <w:rPr>
          <w:rFonts w:ascii="Arial" w:hAnsi="Arial" w:cs="Arial"/>
          <w:sz w:val="20"/>
        </w:rPr>
      </w:pPr>
      <w:r w:rsidRPr="00EC24C5">
        <w:rPr>
          <w:rFonts w:ascii="Arial" w:hAnsi="Arial" w:cs="Arial"/>
          <w:sz w:val="20"/>
          <w:lang w:val="en-US"/>
        </w:rPr>
        <w:t xml:space="preserve">Undoubtedly, </w:t>
      </w:r>
      <w:r w:rsidR="00E15A99" w:rsidRPr="00EC24C5">
        <w:rPr>
          <w:rFonts w:ascii="Arial" w:hAnsi="Arial" w:cs="Arial"/>
          <w:sz w:val="20"/>
          <w:lang w:val="en-US"/>
        </w:rPr>
        <w:t>in recent years, the Italian market has been “stimulated” by measures that encouraged different types of investments.</w:t>
      </w:r>
      <w:r w:rsidR="006C6701" w:rsidRPr="00E15A99">
        <w:rPr>
          <w:rFonts w:ascii="Arial" w:hAnsi="Arial" w:cs="Arial"/>
          <w:sz w:val="20"/>
        </w:rPr>
        <w:t xml:space="preserve"> </w:t>
      </w:r>
      <w:r w:rsidR="00E15A99" w:rsidRPr="00EC24C5">
        <w:rPr>
          <w:rFonts w:ascii="Arial" w:hAnsi="Arial" w:cs="Arial"/>
          <w:sz w:val="20"/>
          <w:lang w:val="en-US"/>
        </w:rPr>
        <w:t xml:space="preserve">And </w:t>
      </w:r>
      <w:proofErr w:type="gramStart"/>
      <w:r w:rsidR="00E15A99" w:rsidRPr="00EC24C5">
        <w:rPr>
          <w:rFonts w:ascii="Arial" w:hAnsi="Arial" w:cs="Arial"/>
          <w:sz w:val="20"/>
          <w:lang w:val="en-US"/>
        </w:rPr>
        <w:t>also</w:t>
      </w:r>
      <w:proofErr w:type="gramEnd"/>
      <w:r w:rsidR="00E15A99" w:rsidRPr="00EC24C5">
        <w:rPr>
          <w:rFonts w:ascii="Arial" w:hAnsi="Arial" w:cs="Arial"/>
          <w:sz w:val="20"/>
          <w:lang w:val="en-US"/>
        </w:rPr>
        <w:t xml:space="preserve"> for the next season, there are variables that might affect the results to a significant extent.</w:t>
      </w:r>
      <w:r w:rsidR="006C6701" w:rsidRPr="00E15A99">
        <w:rPr>
          <w:rFonts w:ascii="Arial" w:hAnsi="Arial" w:cs="Arial"/>
          <w:sz w:val="20"/>
        </w:rPr>
        <w:t xml:space="preserve"> </w:t>
      </w:r>
      <w:r w:rsidR="00E15A99" w:rsidRPr="00EC24C5">
        <w:rPr>
          <w:rFonts w:ascii="Arial" w:hAnsi="Arial" w:cs="Arial"/>
          <w:sz w:val="20"/>
          <w:lang w:val="en-US"/>
        </w:rPr>
        <w:t xml:space="preserve">We are referring to measures </w:t>
      </w:r>
      <w:r w:rsidR="0066753E" w:rsidRPr="00EC24C5">
        <w:rPr>
          <w:rFonts w:ascii="Arial" w:hAnsi="Arial" w:cs="Arial"/>
          <w:sz w:val="20"/>
          <w:lang w:val="en-US"/>
        </w:rPr>
        <w:t>included in the</w:t>
      </w:r>
      <w:r w:rsidR="00E15A99" w:rsidRPr="00EC24C5">
        <w:rPr>
          <w:rFonts w:ascii="Arial" w:hAnsi="Arial" w:cs="Arial"/>
          <w:sz w:val="20"/>
          <w:lang w:val="en-US"/>
        </w:rPr>
        <w:t xml:space="preserve"> </w:t>
      </w:r>
      <w:r w:rsidR="00E15A99" w:rsidRPr="00EC24C5">
        <w:rPr>
          <w:rFonts w:ascii="Arial" w:hAnsi="Arial" w:cs="Arial"/>
          <w:b/>
          <w:bCs/>
          <w:sz w:val="20"/>
          <w:lang w:val="en-US"/>
        </w:rPr>
        <w:t>“Industr</w:t>
      </w:r>
      <w:r w:rsidR="00932958" w:rsidRPr="00EC24C5">
        <w:rPr>
          <w:rFonts w:ascii="Arial" w:hAnsi="Arial" w:cs="Arial"/>
          <w:b/>
          <w:bCs/>
          <w:sz w:val="20"/>
          <w:lang w:val="en-US"/>
        </w:rPr>
        <w:t>y</w:t>
      </w:r>
      <w:r w:rsidR="00E15A99" w:rsidRPr="00EC24C5">
        <w:rPr>
          <w:rFonts w:ascii="Arial" w:hAnsi="Arial" w:cs="Arial"/>
          <w:b/>
          <w:bCs/>
          <w:sz w:val="20"/>
          <w:lang w:val="en-US"/>
        </w:rPr>
        <w:t xml:space="preserve"> 5.0”</w:t>
      </w:r>
      <w:r w:rsidR="0066753E" w:rsidRPr="00EC24C5">
        <w:rPr>
          <w:rFonts w:ascii="Arial" w:hAnsi="Arial" w:cs="Arial"/>
          <w:b/>
          <w:bCs/>
          <w:sz w:val="20"/>
          <w:lang w:val="en-US"/>
        </w:rPr>
        <w:t xml:space="preserve"> </w:t>
      </w:r>
      <w:r w:rsidR="0066753E" w:rsidRPr="00EC24C5">
        <w:rPr>
          <w:rFonts w:ascii="Arial" w:hAnsi="Arial" w:cs="Arial"/>
          <w:sz w:val="20"/>
          <w:lang w:val="en-US"/>
        </w:rPr>
        <w:t>plan</w:t>
      </w:r>
      <w:r w:rsidR="00E15A99" w:rsidRPr="00EC24C5">
        <w:rPr>
          <w:rFonts w:ascii="Arial" w:hAnsi="Arial" w:cs="Arial"/>
          <w:sz w:val="20"/>
          <w:lang w:val="en-US"/>
        </w:rPr>
        <w:t xml:space="preserve">, </w:t>
      </w:r>
      <w:r w:rsidR="0066753E" w:rsidRPr="00EC24C5">
        <w:rPr>
          <w:rFonts w:ascii="Arial" w:hAnsi="Arial" w:cs="Arial"/>
          <w:sz w:val="20"/>
          <w:lang w:val="en-US"/>
        </w:rPr>
        <w:t>within the framework of the</w:t>
      </w:r>
      <w:r w:rsidR="00E15A99" w:rsidRPr="00EC24C5">
        <w:rPr>
          <w:rFonts w:ascii="Arial" w:hAnsi="Arial" w:cs="Arial"/>
          <w:sz w:val="20"/>
          <w:lang w:val="en-US"/>
        </w:rPr>
        <w:t xml:space="preserve"> </w:t>
      </w:r>
      <w:r w:rsidR="0066753E" w:rsidRPr="00EC24C5">
        <w:rPr>
          <w:rFonts w:ascii="Arial" w:hAnsi="Arial" w:cs="Arial"/>
          <w:sz w:val="20"/>
          <w:lang w:val="en-US"/>
        </w:rPr>
        <w:t>national recovery and resilience plan (</w:t>
      </w:r>
      <w:proofErr w:type="spellStart"/>
      <w:r w:rsidR="0066753E" w:rsidRPr="00EC24C5">
        <w:rPr>
          <w:rFonts w:ascii="Arial" w:hAnsi="Arial" w:cs="Arial"/>
          <w:sz w:val="20"/>
          <w:lang w:val="en-US"/>
        </w:rPr>
        <w:t>Pnrr</w:t>
      </w:r>
      <w:proofErr w:type="spellEnd"/>
      <w:r w:rsidR="0066753E" w:rsidRPr="00EC24C5">
        <w:rPr>
          <w:rFonts w:ascii="Arial" w:hAnsi="Arial" w:cs="Arial"/>
          <w:sz w:val="20"/>
          <w:lang w:val="en-US"/>
        </w:rPr>
        <w:t>), approved by the European Commission as consistent with the</w:t>
      </w:r>
      <w:r w:rsidR="00E15A99" w:rsidRPr="00EC24C5">
        <w:rPr>
          <w:rFonts w:ascii="Arial" w:hAnsi="Arial" w:cs="Arial"/>
          <w:sz w:val="20"/>
          <w:lang w:val="en-US"/>
        </w:rPr>
        <w:t xml:space="preserve"> </w:t>
      </w:r>
      <w:r w:rsidR="00E15A99" w:rsidRPr="00EC24C5">
        <w:rPr>
          <w:rFonts w:ascii="Arial" w:hAnsi="Arial" w:cs="Arial"/>
          <w:b/>
          <w:bCs/>
          <w:sz w:val="20"/>
          <w:lang w:val="en-US"/>
        </w:rPr>
        <w:t>“</w:t>
      </w:r>
      <w:proofErr w:type="spellStart"/>
      <w:r w:rsidR="00E15A99" w:rsidRPr="00EC24C5">
        <w:rPr>
          <w:rFonts w:ascii="Arial" w:hAnsi="Arial" w:cs="Arial"/>
          <w:b/>
          <w:bCs/>
          <w:sz w:val="20"/>
          <w:lang w:val="en-US"/>
        </w:rPr>
        <w:t>REPower</w:t>
      </w:r>
      <w:proofErr w:type="spellEnd"/>
      <w:r w:rsidR="00E15A99" w:rsidRPr="00EC24C5">
        <w:rPr>
          <w:rFonts w:ascii="Arial" w:hAnsi="Arial" w:cs="Arial"/>
          <w:b/>
          <w:bCs/>
          <w:sz w:val="20"/>
          <w:lang w:val="en-US"/>
        </w:rPr>
        <w:t xml:space="preserve"> EU”</w:t>
      </w:r>
      <w:r w:rsidR="00D774BA" w:rsidRPr="00EC24C5">
        <w:rPr>
          <w:rFonts w:ascii="Arial" w:hAnsi="Arial" w:cs="Arial"/>
          <w:b/>
          <w:bCs/>
          <w:sz w:val="20"/>
          <w:lang w:val="en-US"/>
        </w:rPr>
        <w:t xml:space="preserve"> </w:t>
      </w:r>
      <w:r w:rsidR="00D774BA" w:rsidRPr="00EC24C5">
        <w:rPr>
          <w:rFonts w:ascii="Arial" w:hAnsi="Arial" w:cs="Arial"/>
          <w:sz w:val="20"/>
          <w:lang w:val="en-US"/>
        </w:rPr>
        <w:t>plan</w:t>
      </w:r>
      <w:r w:rsidR="00E15A99" w:rsidRPr="00EC24C5">
        <w:rPr>
          <w:rFonts w:ascii="Arial" w:hAnsi="Arial" w:cs="Arial"/>
          <w:sz w:val="20"/>
          <w:lang w:val="en-US"/>
        </w:rPr>
        <w:t xml:space="preserve">, </w:t>
      </w:r>
      <w:r w:rsidR="00D774BA" w:rsidRPr="00EC24C5">
        <w:rPr>
          <w:rFonts w:ascii="Arial" w:hAnsi="Arial" w:cs="Arial"/>
          <w:sz w:val="20"/>
          <w:lang w:val="en-US"/>
        </w:rPr>
        <w:t xml:space="preserve">aimed at accelerating the transition of EU countries to clean </w:t>
      </w:r>
      <w:proofErr w:type="gramStart"/>
      <w:r w:rsidR="00D774BA" w:rsidRPr="00EC24C5">
        <w:rPr>
          <w:rFonts w:ascii="Arial" w:hAnsi="Arial" w:cs="Arial"/>
          <w:sz w:val="20"/>
          <w:lang w:val="en-US"/>
        </w:rPr>
        <w:t>power</w:t>
      </w:r>
      <w:r w:rsidR="00E15A99" w:rsidRPr="00EC24C5">
        <w:rPr>
          <w:rFonts w:ascii="Arial" w:hAnsi="Arial" w:cs="Arial"/>
          <w:sz w:val="20"/>
          <w:lang w:val="en-US"/>
        </w:rPr>
        <w:t xml:space="preserve"> </w:t>
      </w:r>
      <w:r w:rsidR="00D774BA" w:rsidRPr="00EC24C5">
        <w:rPr>
          <w:rFonts w:ascii="Arial" w:hAnsi="Arial" w:cs="Arial"/>
          <w:sz w:val="20"/>
          <w:lang w:val="en-US"/>
        </w:rPr>
        <w:t>,</w:t>
      </w:r>
      <w:proofErr w:type="gramEnd"/>
      <w:r w:rsidR="00D774BA" w:rsidRPr="00EC24C5">
        <w:rPr>
          <w:rFonts w:ascii="Arial" w:hAnsi="Arial" w:cs="Arial"/>
          <w:sz w:val="20"/>
          <w:lang w:val="en-US"/>
        </w:rPr>
        <w:t xml:space="preserve"> and more generally, at the adoption of energy-saving measures</w:t>
      </w:r>
      <w:r w:rsidR="00E15A99" w:rsidRPr="00EC24C5">
        <w:rPr>
          <w:rFonts w:ascii="Arial" w:hAnsi="Arial" w:cs="Arial"/>
          <w:sz w:val="20"/>
          <w:lang w:val="en-US"/>
        </w:rPr>
        <w:t>.</w:t>
      </w:r>
    </w:p>
    <w:p w14:paraId="38F91E7C" w14:textId="06B6BA46" w:rsidR="006C6701" w:rsidRPr="006C6701" w:rsidRDefault="00D774BA" w:rsidP="00203A6D">
      <w:pPr>
        <w:ind w:left="426"/>
        <w:rPr>
          <w:rFonts w:ascii="Arial" w:hAnsi="Arial" w:cs="Arial"/>
          <w:sz w:val="20"/>
        </w:rPr>
      </w:pPr>
      <w:r w:rsidRPr="00EC24C5">
        <w:rPr>
          <w:rFonts w:ascii="Arial" w:hAnsi="Arial" w:cs="Arial"/>
          <w:sz w:val="20"/>
          <w:lang w:val="en-US"/>
        </w:rPr>
        <w:t xml:space="preserve">The new facilitations introduced by Italian financial institutions fit into this context, supporting investments that </w:t>
      </w:r>
      <w:r w:rsidR="00203A6D" w:rsidRPr="00EC24C5">
        <w:rPr>
          <w:rFonts w:ascii="Arial" w:hAnsi="Arial" w:cs="Arial"/>
          <w:sz w:val="20"/>
          <w:lang w:val="en-US"/>
        </w:rPr>
        <w:t>meet the standards of connectivity and integration into the enterprise management networks envisaged by “Industry 4.0”, and ensuring less power-hungry operations in addition.</w:t>
      </w:r>
      <w:r w:rsidR="006C6701" w:rsidRPr="00203A6D">
        <w:rPr>
          <w:rFonts w:ascii="Arial" w:hAnsi="Arial" w:cs="Arial"/>
          <w:sz w:val="20"/>
        </w:rPr>
        <w:t xml:space="preserve"> </w:t>
      </w:r>
    </w:p>
    <w:p w14:paraId="481355DC" w14:textId="77777777" w:rsidR="006C6701" w:rsidRPr="006C6701" w:rsidRDefault="006C6701" w:rsidP="006C6701">
      <w:pPr>
        <w:ind w:left="426"/>
        <w:rPr>
          <w:rFonts w:ascii="Arial" w:hAnsi="Arial" w:cs="Arial"/>
          <w:sz w:val="20"/>
        </w:rPr>
      </w:pPr>
    </w:p>
    <w:p w14:paraId="109E2AB0" w14:textId="0F3A92CB" w:rsidR="006C6701" w:rsidRPr="00203A6D" w:rsidRDefault="00203A6D" w:rsidP="00203A6D">
      <w:pPr>
        <w:ind w:left="426"/>
        <w:rPr>
          <w:rFonts w:ascii="Arial" w:hAnsi="Arial" w:cs="Arial"/>
          <w:sz w:val="20"/>
        </w:rPr>
      </w:pPr>
      <w:r w:rsidRPr="00EC24C5">
        <w:rPr>
          <w:rFonts w:ascii="Arial" w:hAnsi="Arial" w:cs="Arial"/>
          <w:i/>
          <w:iCs/>
          <w:sz w:val="20"/>
          <w:lang w:val="en-US"/>
        </w:rPr>
        <w:t>“For the 2024-2025 period, companies will have access to tax credits for a total value of 6.3 billion euro, to be added to the benefits of “</w:t>
      </w:r>
      <w:proofErr w:type="spellStart"/>
      <w:r w:rsidRPr="00EC24C5">
        <w:rPr>
          <w:rFonts w:ascii="Arial" w:hAnsi="Arial" w:cs="Arial"/>
          <w:i/>
          <w:iCs/>
          <w:sz w:val="20"/>
          <w:lang w:val="en-US"/>
        </w:rPr>
        <w:t>Industria</w:t>
      </w:r>
      <w:proofErr w:type="spellEnd"/>
      <w:r w:rsidRPr="00EC24C5">
        <w:rPr>
          <w:rFonts w:ascii="Arial" w:hAnsi="Arial" w:cs="Arial"/>
          <w:i/>
          <w:iCs/>
          <w:sz w:val="20"/>
          <w:lang w:val="en-US"/>
        </w:rPr>
        <w:t xml:space="preserve"> 4.0”, a plan created to support all measures for the energy efficiency of machines and plants”,</w:t>
      </w:r>
      <w:r w:rsidRPr="00EC24C5">
        <w:rPr>
          <w:rFonts w:ascii="Arial" w:hAnsi="Arial" w:cs="Arial"/>
          <w:sz w:val="20"/>
          <w:lang w:val="en-US"/>
        </w:rPr>
        <w:t xml:space="preserve"> </w:t>
      </w:r>
      <w:r w:rsidRPr="00EC24C5">
        <w:rPr>
          <w:rFonts w:ascii="Arial" w:hAnsi="Arial" w:cs="Arial"/>
          <w:b/>
          <w:bCs/>
          <w:sz w:val="20"/>
          <w:lang w:val="en-US"/>
        </w:rPr>
        <w:t>Dario Corbetta</w:t>
      </w:r>
      <w:r w:rsidRPr="00EC24C5">
        <w:rPr>
          <w:rFonts w:ascii="Arial" w:hAnsi="Arial" w:cs="Arial"/>
          <w:sz w:val="20"/>
          <w:lang w:val="en-US"/>
        </w:rPr>
        <w:t xml:space="preserve"> said.</w:t>
      </w:r>
      <w:r w:rsidR="006C6701" w:rsidRPr="00203A6D">
        <w:rPr>
          <w:rFonts w:ascii="Arial" w:hAnsi="Arial" w:cs="Arial"/>
          <w:sz w:val="20"/>
        </w:rPr>
        <w:t xml:space="preserve"> </w:t>
      </w:r>
      <w:r w:rsidRPr="00EC24C5">
        <w:rPr>
          <w:rFonts w:ascii="Arial" w:hAnsi="Arial" w:cs="Arial"/>
          <w:sz w:val="20"/>
          <w:lang w:val="en-US"/>
        </w:rPr>
        <w:t>“The shrinkage of recent months might have been driven by many companies which decided to wait for the full deployment of the new measure before making new investments.</w:t>
      </w:r>
      <w:r w:rsidR="006C6701" w:rsidRPr="00203A6D">
        <w:rPr>
          <w:rFonts w:ascii="Arial" w:hAnsi="Arial" w:cs="Arial"/>
          <w:sz w:val="20"/>
        </w:rPr>
        <w:t xml:space="preserve"> </w:t>
      </w:r>
      <w:r w:rsidRPr="00EC24C5">
        <w:rPr>
          <w:rFonts w:ascii="Arial" w:hAnsi="Arial" w:cs="Arial"/>
          <w:sz w:val="20"/>
          <w:lang w:val="en-US"/>
        </w:rPr>
        <w:t>Saying that such measures are “appreciated” is a clear understatement, despite their “elastic” effect on demand.</w:t>
      </w:r>
      <w:r w:rsidR="00A87956" w:rsidRPr="00203A6D">
        <w:rPr>
          <w:rFonts w:ascii="Arial" w:hAnsi="Arial" w:cs="Arial"/>
          <w:sz w:val="20"/>
        </w:rPr>
        <w:t xml:space="preserve"> </w:t>
      </w:r>
      <w:r w:rsidRPr="00EC24C5">
        <w:rPr>
          <w:rFonts w:ascii="Arial" w:hAnsi="Arial" w:cs="Arial"/>
          <w:sz w:val="20"/>
          <w:lang w:val="en-US"/>
        </w:rPr>
        <w:t>Longer-term policies that do not overlap year after year would certainly have more enduring and structural effects on demand trends”.</w:t>
      </w:r>
    </w:p>
    <w:p w14:paraId="28D8290A" w14:textId="77777777" w:rsidR="00A87956" w:rsidRDefault="00A87956" w:rsidP="00A87956">
      <w:pPr>
        <w:ind w:left="426"/>
        <w:rPr>
          <w:rFonts w:ascii="Arial" w:hAnsi="Arial" w:cs="Arial"/>
          <w:sz w:val="20"/>
        </w:rPr>
      </w:pPr>
    </w:p>
    <w:p w14:paraId="4C6F1D53" w14:textId="02C10CB0" w:rsidR="00A87956" w:rsidRPr="00A65ED0" w:rsidRDefault="00203A6D" w:rsidP="00A65ED0">
      <w:pPr>
        <w:ind w:left="426"/>
        <w:rPr>
          <w:rFonts w:ascii="Arial" w:hAnsi="Arial" w:cs="Arial"/>
          <w:sz w:val="20"/>
        </w:rPr>
      </w:pPr>
      <w:r w:rsidRPr="00EC24C5">
        <w:rPr>
          <w:rFonts w:ascii="Arial" w:hAnsi="Arial" w:cs="Arial"/>
          <w:sz w:val="20"/>
          <w:lang w:val="en-US"/>
        </w:rPr>
        <w:t xml:space="preserve">There are elements for cautious optimism, </w:t>
      </w:r>
      <w:r w:rsidR="00A65ED0" w:rsidRPr="00EC24C5">
        <w:rPr>
          <w:rFonts w:ascii="Arial" w:hAnsi="Arial" w:cs="Arial"/>
          <w:sz w:val="20"/>
          <w:lang w:val="en-US"/>
        </w:rPr>
        <w:t>and for sure,</w:t>
      </w:r>
      <w:r w:rsidRPr="00EC24C5">
        <w:rPr>
          <w:rFonts w:ascii="Arial" w:hAnsi="Arial" w:cs="Arial"/>
          <w:sz w:val="20"/>
          <w:lang w:val="en-US"/>
        </w:rPr>
        <w:t xml:space="preserve"> </w:t>
      </w:r>
      <w:proofErr w:type="spellStart"/>
      <w:r w:rsidRPr="00EC24C5">
        <w:rPr>
          <w:rFonts w:ascii="Arial" w:hAnsi="Arial" w:cs="Arial"/>
          <w:b/>
          <w:bCs/>
          <w:sz w:val="20"/>
          <w:lang w:val="en-US"/>
        </w:rPr>
        <w:t>Xylexpo</w:t>
      </w:r>
      <w:proofErr w:type="spellEnd"/>
      <w:r w:rsidRPr="00EC24C5">
        <w:rPr>
          <w:rFonts w:ascii="Arial" w:hAnsi="Arial" w:cs="Arial"/>
          <w:b/>
          <w:bCs/>
          <w:sz w:val="20"/>
          <w:lang w:val="en-US"/>
        </w:rPr>
        <w:t xml:space="preserve"> 2024</w:t>
      </w:r>
      <w:r w:rsidRPr="00EC24C5">
        <w:rPr>
          <w:rFonts w:ascii="Arial" w:hAnsi="Arial" w:cs="Arial"/>
          <w:sz w:val="20"/>
          <w:lang w:val="en-US"/>
        </w:rPr>
        <w:t xml:space="preserve"> – </w:t>
      </w:r>
      <w:r w:rsidR="00A65ED0" w:rsidRPr="00EC24C5">
        <w:rPr>
          <w:rFonts w:ascii="Arial" w:hAnsi="Arial" w:cs="Arial"/>
          <w:sz w:val="20"/>
          <w:lang w:val="en-US"/>
        </w:rPr>
        <w:t xml:space="preserve">the biennial international exhibition of technology for the wood supply chain organized by </w:t>
      </w:r>
      <w:r w:rsidRPr="00EC24C5">
        <w:rPr>
          <w:rFonts w:ascii="Arial" w:hAnsi="Arial" w:cs="Arial"/>
          <w:sz w:val="20"/>
          <w:lang w:val="en-US"/>
        </w:rPr>
        <w:t xml:space="preserve">Acimall </w:t>
      </w:r>
      <w:r w:rsidR="00A65ED0" w:rsidRPr="00EC24C5">
        <w:rPr>
          <w:rFonts w:ascii="Arial" w:hAnsi="Arial" w:cs="Arial"/>
          <w:sz w:val="20"/>
          <w:lang w:val="en-US"/>
        </w:rPr>
        <w:t>to be held at</w:t>
      </w:r>
      <w:r w:rsidRPr="00EC24C5">
        <w:rPr>
          <w:rFonts w:ascii="Arial" w:hAnsi="Arial" w:cs="Arial"/>
          <w:sz w:val="20"/>
          <w:lang w:val="en-US"/>
        </w:rPr>
        <w:t xml:space="preserve"> </w:t>
      </w:r>
      <w:proofErr w:type="spellStart"/>
      <w:r w:rsidRPr="00EC24C5">
        <w:rPr>
          <w:rFonts w:ascii="Arial" w:hAnsi="Arial" w:cs="Arial"/>
          <w:sz w:val="20"/>
          <w:lang w:val="en-US"/>
        </w:rPr>
        <w:t>FieraMilano</w:t>
      </w:r>
      <w:proofErr w:type="spellEnd"/>
      <w:r w:rsidRPr="00EC24C5">
        <w:rPr>
          <w:rFonts w:ascii="Arial" w:hAnsi="Arial" w:cs="Arial"/>
          <w:sz w:val="20"/>
          <w:lang w:val="en-US"/>
        </w:rPr>
        <w:t xml:space="preserve">-Rho </w:t>
      </w:r>
      <w:r w:rsidR="00A65ED0" w:rsidRPr="00EC24C5">
        <w:rPr>
          <w:rFonts w:ascii="Arial" w:hAnsi="Arial" w:cs="Arial"/>
          <w:sz w:val="20"/>
          <w:lang w:val="en-US"/>
        </w:rPr>
        <w:t>next May</w:t>
      </w:r>
      <w:r w:rsidRPr="00EC24C5">
        <w:rPr>
          <w:rFonts w:ascii="Arial" w:hAnsi="Arial" w:cs="Arial"/>
          <w:sz w:val="20"/>
          <w:lang w:val="en-US"/>
        </w:rPr>
        <w:t xml:space="preserve"> 21 </w:t>
      </w:r>
      <w:r w:rsidR="00A65ED0" w:rsidRPr="00EC24C5">
        <w:rPr>
          <w:rFonts w:ascii="Arial" w:hAnsi="Arial" w:cs="Arial"/>
          <w:sz w:val="20"/>
          <w:lang w:val="en-US"/>
        </w:rPr>
        <w:t>to</w:t>
      </w:r>
      <w:r w:rsidRPr="00EC24C5">
        <w:rPr>
          <w:rFonts w:ascii="Arial" w:hAnsi="Arial" w:cs="Arial"/>
          <w:sz w:val="20"/>
          <w:lang w:val="en-US"/>
        </w:rPr>
        <w:t xml:space="preserve"> 24</w:t>
      </w:r>
      <w:r w:rsidR="00A65ED0" w:rsidRPr="00EC24C5">
        <w:rPr>
          <w:rFonts w:ascii="Arial" w:hAnsi="Arial" w:cs="Arial"/>
          <w:sz w:val="20"/>
          <w:lang w:val="en-US"/>
        </w:rPr>
        <w:t xml:space="preserve"> </w:t>
      </w:r>
      <w:r w:rsidRPr="00EC24C5">
        <w:rPr>
          <w:rFonts w:ascii="Arial" w:hAnsi="Arial" w:cs="Arial"/>
          <w:sz w:val="20"/>
          <w:lang w:val="en-US"/>
        </w:rPr>
        <w:t xml:space="preserve">– </w:t>
      </w:r>
      <w:r w:rsidR="00A65ED0" w:rsidRPr="00EC24C5">
        <w:rPr>
          <w:rFonts w:ascii="Arial" w:hAnsi="Arial" w:cs="Arial"/>
          <w:sz w:val="20"/>
          <w:lang w:val="en-US"/>
        </w:rPr>
        <w:t>comes right on time to help potential customers and users leverage the innovation in terms of energy efficiency</w:t>
      </w:r>
      <w:r w:rsidRPr="00EC24C5">
        <w:rPr>
          <w:rFonts w:ascii="Arial" w:hAnsi="Arial" w:cs="Arial"/>
          <w:sz w:val="20"/>
          <w:lang w:val="en-US"/>
        </w:rPr>
        <w:t xml:space="preserve"> </w:t>
      </w:r>
      <w:r w:rsidR="00A65ED0" w:rsidRPr="00EC24C5">
        <w:rPr>
          <w:rFonts w:ascii="Arial" w:hAnsi="Arial" w:cs="Arial"/>
          <w:sz w:val="20"/>
          <w:lang w:val="en-US"/>
        </w:rPr>
        <w:t>that will characterize the entire portfolio</w:t>
      </w:r>
      <w:r w:rsidRPr="00EC24C5">
        <w:rPr>
          <w:rFonts w:ascii="Arial" w:hAnsi="Arial" w:cs="Arial"/>
          <w:sz w:val="20"/>
          <w:lang w:val="en-US"/>
        </w:rPr>
        <w:t>.</w:t>
      </w:r>
    </w:p>
    <w:p w14:paraId="1ED84EAC" w14:textId="77777777" w:rsidR="006C6701" w:rsidRPr="006C6701" w:rsidRDefault="006C6701" w:rsidP="006C6701">
      <w:pPr>
        <w:ind w:left="426"/>
        <w:rPr>
          <w:rFonts w:ascii="Arial" w:hAnsi="Arial" w:cs="Arial"/>
          <w:sz w:val="20"/>
        </w:rPr>
      </w:pPr>
    </w:p>
    <w:p w14:paraId="3CBBC473" w14:textId="77777777" w:rsidR="006C6701" w:rsidRPr="006C6701" w:rsidRDefault="006C6701" w:rsidP="006C6701">
      <w:pPr>
        <w:ind w:left="426"/>
        <w:rPr>
          <w:rFonts w:ascii="Arial" w:hAnsi="Arial" w:cs="Arial"/>
          <w:sz w:val="20"/>
        </w:rPr>
      </w:pPr>
    </w:p>
    <w:p w14:paraId="0A6C41E7" w14:textId="77777777" w:rsidR="006C6701" w:rsidRPr="006C6701" w:rsidRDefault="006C6701" w:rsidP="006C6701">
      <w:pPr>
        <w:ind w:left="426"/>
        <w:rPr>
          <w:rFonts w:ascii="Arial" w:hAnsi="Arial" w:cs="Arial"/>
          <w:sz w:val="20"/>
        </w:rPr>
      </w:pPr>
    </w:p>
    <w:p w14:paraId="7890008D" w14:textId="77777777" w:rsidR="005A336D" w:rsidRPr="006C6701" w:rsidRDefault="005A336D" w:rsidP="006C6701">
      <w:pPr>
        <w:widowControl w:val="0"/>
        <w:tabs>
          <w:tab w:val="left" w:pos="426"/>
        </w:tabs>
        <w:autoSpaceDE w:val="0"/>
        <w:autoSpaceDN w:val="0"/>
        <w:adjustRightInd w:val="0"/>
        <w:ind w:left="426"/>
        <w:rPr>
          <w:rFonts w:ascii="Arial" w:hAnsi="Arial" w:cs="Arial"/>
          <w:b/>
          <w:sz w:val="20"/>
        </w:rPr>
      </w:pPr>
    </w:p>
    <w:p w14:paraId="106E4F0F" w14:textId="77777777" w:rsidR="00AF183E" w:rsidRPr="006C6701" w:rsidRDefault="00AF183E" w:rsidP="006C6701">
      <w:pPr>
        <w:ind w:left="426"/>
        <w:rPr>
          <w:rFonts w:ascii="Arial" w:hAnsi="Arial" w:cs="Arial"/>
          <w:sz w:val="20"/>
        </w:rPr>
      </w:pPr>
    </w:p>
    <w:p w14:paraId="72DB9CEE" w14:textId="68022D84" w:rsidR="00AF183E" w:rsidRPr="00A65ED0" w:rsidRDefault="00A65ED0" w:rsidP="00A65ED0">
      <w:pPr>
        <w:tabs>
          <w:tab w:val="left" w:pos="2977"/>
          <w:tab w:val="left" w:pos="5670"/>
          <w:tab w:val="left" w:pos="6663"/>
        </w:tabs>
        <w:ind w:left="426"/>
        <w:jc w:val="both"/>
        <w:rPr>
          <w:rFonts w:ascii="Arial" w:hAnsi="Arial" w:cs="Arial"/>
          <w:i/>
          <w:sz w:val="20"/>
        </w:rPr>
      </w:pPr>
      <w:r w:rsidRPr="00EC24C5">
        <w:rPr>
          <w:rFonts w:ascii="Arial" w:hAnsi="Arial" w:cs="Arial"/>
          <w:i/>
          <w:sz w:val="20"/>
          <w:lang w:val="en-US"/>
        </w:rPr>
        <w:t>For more information:</w:t>
      </w:r>
    </w:p>
    <w:p w14:paraId="6E205649" w14:textId="77777777" w:rsidR="00AF183E" w:rsidRPr="006C6701" w:rsidRDefault="00AF183E" w:rsidP="006C6701">
      <w:pPr>
        <w:tabs>
          <w:tab w:val="left" w:pos="567"/>
        </w:tabs>
        <w:ind w:left="426"/>
        <w:jc w:val="both"/>
        <w:outlineLvl w:val="0"/>
        <w:rPr>
          <w:rFonts w:ascii="Arial" w:hAnsi="Arial" w:cs="Arial"/>
          <w:b/>
          <w:sz w:val="20"/>
        </w:rPr>
      </w:pPr>
      <w:r w:rsidRPr="006C6701">
        <w:rPr>
          <w:rFonts w:ascii="Arial" w:hAnsi="Arial" w:cs="Arial"/>
          <w:b/>
          <w:sz w:val="20"/>
        </w:rPr>
        <w:t>Luca Rossetti</w:t>
      </w:r>
    </w:p>
    <w:p w14:paraId="1E22B546" w14:textId="2DBC3005" w:rsidR="00FD434E" w:rsidRPr="006C6701" w:rsidRDefault="00AF183E" w:rsidP="006C6701">
      <w:pPr>
        <w:tabs>
          <w:tab w:val="left" w:pos="560"/>
        </w:tabs>
        <w:ind w:left="426"/>
        <w:jc w:val="both"/>
        <w:outlineLvl w:val="0"/>
        <w:rPr>
          <w:rFonts w:ascii="Arial" w:hAnsi="Arial" w:cs="Arial"/>
          <w:sz w:val="20"/>
        </w:rPr>
      </w:pPr>
      <w:r w:rsidRPr="006C6701">
        <w:rPr>
          <w:rFonts w:ascii="Arial" w:hAnsi="Arial" w:cs="Arial"/>
          <w:sz w:val="20"/>
        </w:rPr>
        <w:t xml:space="preserve">+39 351 9098189 - </w:t>
      </w:r>
      <w:hyperlink r:id="rId8" w:history="1">
        <w:r w:rsidRPr="006C6701">
          <w:rPr>
            <w:rStyle w:val="Collegamentoipertestuale"/>
            <w:rFonts w:ascii="Arial" w:hAnsi="Arial" w:cs="Arial"/>
            <w:color w:val="auto"/>
            <w:sz w:val="20"/>
            <w:u w:val="none"/>
          </w:rPr>
          <w:t>press@acimall.com</w:t>
        </w:r>
      </w:hyperlink>
    </w:p>
    <w:sectPr w:rsidR="00FD434E" w:rsidRPr="006C6701" w:rsidSect="00AF183E">
      <w:headerReference w:type="default" r:id="rId9"/>
      <w:footerReference w:type="even" r:id="rId10"/>
      <w:footerReference w:type="default" r:id="rId11"/>
      <w:headerReference w:type="first" r:id="rId12"/>
      <w:footerReference w:type="first" r:id="rId13"/>
      <w:pgSz w:w="11906" w:h="16838" w:code="9"/>
      <w:pgMar w:top="1276" w:right="991" w:bottom="1134"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E073" w14:textId="77777777" w:rsidR="00EC6834" w:rsidRDefault="00EC6834">
      <w:r>
        <w:separator/>
      </w:r>
    </w:p>
  </w:endnote>
  <w:endnote w:type="continuationSeparator" w:id="0">
    <w:p w14:paraId="42B24BE6" w14:textId="77777777" w:rsidR="00EC6834" w:rsidRDefault="00EC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Geneva">
    <w:charset w:val="00"/>
    <w:family w:val="auto"/>
    <w:pitch w:val="variable"/>
    <w:sig w:usb0="E00002FF" w:usb1="5200205F" w:usb2="00A0C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5BF6" w14:textId="77777777" w:rsidR="00220A02" w:rsidRDefault="00220A0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7FA7CA" w14:textId="77777777" w:rsidR="00220A02" w:rsidRDefault="00220A02">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5DE1" w14:textId="77777777" w:rsidR="00220A02" w:rsidRDefault="00220A02">
    <w:pPr>
      <w:pStyle w:val="Pidipagina"/>
      <w:framePr w:wrap="around" w:vAnchor="text" w:hAnchor="page" w:x="5488" w:y="524"/>
      <w:jc w:val="center"/>
      <w:rPr>
        <w:rStyle w:val="Numeropagina"/>
      </w:rPr>
    </w:pPr>
  </w:p>
  <w:p w14:paraId="6A2D504F" w14:textId="77777777" w:rsidR="00220A02" w:rsidRDefault="00220A02">
    <w:pPr>
      <w:pStyle w:val="Pidipagina"/>
      <w:ind w:right="360"/>
    </w:pPr>
    <w:r>
      <w:t xml:space="preserve">   </w:t>
    </w:r>
  </w:p>
  <w:p w14:paraId="676EE327" w14:textId="196C1161" w:rsidR="00220A02" w:rsidRDefault="00220A02">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B1D6" w14:textId="77777777" w:rsidR="00220A02" w:rsidRDefault="00220A02">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F6A6" w14:textId="77777777" w:rsidR="00EC6834" w:rsidRDefault="00EC6834">
      <w:r>
        <w:separator/>
      </w:r>
    </w:p>
  </w:footnote>
  <w:footnote w:type="continuationSeparator" w:id="0">
    <w:p w14:paraId="4FE7E9A9" w14:textId="77777777" w:rsidR="00EC6834" w:rsidRDefault="00EC6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CE48" w14:textId="6DC56FCB" w:rsidR="00220A02" w:rsidRDefault="00220A02">
    <w:pPr>
      <w:pStyle w:val="Intestazione"/>
      <w:ind w:left="360"/>
    </w:pPr>
  </w:p>
  <w:p w14:paraId="302658E1" w14:textId="77777777" w:rsidR="00220A02" w:rsidRDefault="00220A02">
    <w:pPr>
      <w:pStyle w:val="Intestazione"/>
      <w:ind w:left="360"/>
    </w:pPr>
  </w:p>
  <w:p w14:paraId="4A2C7678" w14:textId="77777777" w:rsidR="00220A02" w:rsidRDefault="00220A02">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B4B7" w14:textId="39D9834C" w:rsidR="00220A02" w:rsidRDefault="00220A02">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16cid:durableId="505902471">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16cid:durableId="1785227866">
    <w:abstractNumId w:val="2"/>
  </w:num>
  <w:num w:numId="3" w16cid:durableId="13464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1539F"/>
    <w:rsid w:val="0001721B"/>
    <w:rsid w:val="0003297A"/>
    <w:rsid w:val="00087FD9"/>
    <w:rsid w:val="00095C56"/>
    <w:rsid w:val="000A33AA"/>
    <w:rsid w:val="000B731F"/>
    <w:rsid w:val="000C05B7"/>
    <w:rsid w:val="000C2E18"/>
    <w:rsid w:val="000C2F82"/>
    <w:rsid w:val="000C4AD3"/>
    <w:rsid w:val="000C5C5F"/>
    <w:rsid w:val="000D6860"/>
    <w:rsid w:val="000E417A"/>
    <w:rsid w:val="000E4BEE"/>
    <w:rsid w:val="000E661F"/>
    <w:rsid w:val="000E7459"/>
    <w:rsid w:val="000F4C0F"/>
    <w:rsid w:val="00104F31"/>
    <w:rsid w:val="001258BE"/>
    <w:rsid w:val="00130D7E"/>
    <w:rsid w:val="00140D22"/>
    <w:rsid w:val="00142024"/>
    <w:rsid w:val="001471CD"/>
    <w:rsid w:val="001670C8"/>
    <w:rsid w:val="001702AD"/>
    <w:rsid w:val="0017075B"/>
    <w:rsid w:val="00174464"/>
    <w:rsid w:val="0018053C"/>
    <w:rsid w:val="00180DDF"/>
    <w:rsid w:val="001812CA"/>
    <w:rsid w:val="00181DE3"/>
    <w:rsid w:val="001956B8"/>
    <w:rsid w:val="001A4BD0"/>
    <w:rsid w:val="001A615F"/>
    <w:rsid w:val="001B28A8"/>
    <w:rsid w:val="001B415A"/>
    <w:rsid w:val="001B424B"/>
    <w:rsid w:val="001B57D7"/>
    <w:rsid w:val="001C40F9"/>
    <w:rsid w:val="001C421C"/>
    <w:rsid w:val="001D79A8"/>
    <w:rsid w:val="001E067F"/>
    <w:rsid w:val="001E6154"/>
    <w:rsid w:val="001E72A3"/>
    <w:rsid w:val="001F0D52"/>
    <w:rsid w:val="001F51B2"/>
    <w:rsid w:val="00203A6D"/>
    <w:rsid w:val="002042B0"/>
    <w:rsid w:val="00207FBA"/>
    <w:rsid w:val="00210CF8"/>
    <w:rsid w:val="002178A4"/>
    <w:rsid w:val="00220A02"/>
    <w:rsid w:val="00224AB3"/>
    <w:rsid w:val="00232B02"/>
    <w:rsid w:val="00243255"/>
    <w:rsid w:val="002545BF"/>
    <w:rsid w:val="002632E5"/>
    <w:rsid w:val="002650C8"/>
    <w:rsid w:val="00272082"/>
    <w:rsid w:val="00277B4A"/>
    <w:rsid w:val="00286B70"/>
    <w:rsid w:val="00291DE3"/>
    <w:rsid w:val="00294EDD"/>
    <w:rsid w:val="002A632E"/>
    <w:rsid w:val="002A753A"/>
    <w:rsid w:val="002E14A5"/>
    <w:rsid w:val="002F11D9"/>
    <w:rsid w:val="002F5769"/>
    <w:rsid w:val="00304533"/>
    <w:rsid w:val="003056E4"/>
    <w:rsid w:val="00305B4C"/>
    <w:rsid w:val="00307139"/>
    <w:rsid w:val="00313979"/>
    <w:rsid w:val="00326C06"/>
    <w:rsid w:val="0034316E"/>
    <w:rsid w:val="00345C06"/>
    <w:rsid w:val="00345D05"/>
    <w:rsid w:val="00347155"/>
    <w:rsid w:val="00365C65"/>
    <w:rsid w:val="00366693"/>
    <w:rsid w:val="00366E20"/>
    <w:rsid w:val="00381921"/>
    <w:rsid w:val="003838AD"/>
    <w:rsid w:val="003A73F0"/>
    <w:rsid w:val="003B059D"/>
    <w:rsid w:val="003B109F"/>
    <w:rsid w:val="003C34B2"/>
    <w:rsid w:val="003D3CCC"/>
    <w:rsid w:val="003F1E14"/>
    <w:rsid w:val="003F371B"/>
    <w:rsid w:val="0040219C"/>
    <w:rsid w:val="0040679A"/>
    <w:rsid w:val="00406AB7"/>
    <w:rsid w:val="00416C21"/>
    <w:rsid w:val="00434C7E"/>
    <w:rsid w:val="00440FDD"/>
    <w:rsid w:val="004525E1"/>
    <w:rsid w:val="004559D3"/>
    <w:rsid w:val="00463561"/>
    <w:rsid w:val="00471328"/>
    <w:rsid w:val="004720FA"/>
    <w:rsid w:val="004877E8"/>
    <w:rsid w:val="00496CD7"/>
    <w:rsid w:val="004B203B"/>
    <w:rsid w:val="004B3B06"/>
    <w:rsid w:val="004D1EEA"/>
    <w:rsid w:val="004E3E0D"/>
    <w:rsid w:val="004E3F45"/>
    <w:rsid w:val="004E619F"/>
    <w:rsid w:val="004E64E2"/>
    <w:rsid w:val="004F1C0F"/>
    <w:rsid w:val="00524EB0"/>
    <w:rsid w:val="00532AB7"/>
    <w:rsid w:val="00536329"/>
    <w:rsid w:val="00544E4C"/>
    <w:rsid w:val="00553F39"/>
    <w:rsid w:val="005550B2"/>
    <w:rsid w:val="00556E60"/>
    <w:rsid w:val="00566630"/>
    <w:rsid w:val="00583DA9"/>
    <w:rsid w:val="00585084"/>
    <w:rsid w:val="00597E03"/>
    <w:rsid w:val="005A0498"/>
    <w:rsid w:val="005A2C26"/>
    <w:rsid w:val="005A336D"/>
    <w:rsid w:val="005B514B"/>
    <w:rsid w:val="005C3375"/>
    <w:rsid w:val="005C788E"/>
    <w:rsid w:val="005D4C94"/>
    <w:rsid w:val="005D6503"/>
    <w:rsid w:val="005D6F46"/>
    <w:rsid w:val="005D7B5B"/>
    <w:rsid w:val="005E5302"/>
    <w:rsid w:val="005E61EF"/>
    <w:rsid w:val="005F3EEA"/>
    <w:rsid w:val="005F4DBC"/>
    <w:rsid w:val="005F5DB2"/>
    <w:rsid w:val="00612996"/>
    <w:rsid w:val="006351F3"/>
    <w:rsid w:val="0063567C"/>
    <w:rsid w:val="00635F6C"/>
    <w:rsid w:val="006377E8"/>
    <w:rsid w:val="0064368F"/>
    <w:rsid w:val="00663C99"/>
    <w:rsid w:val="0066753E"/>
    <w:rsid w:val="0066775B"/>
    <w:rsid w:val="00671AAE"/>
    <w:rsid w:val="0068221D"/>
    <w:rsid w:val="006826C3"/>
    <w:rsid w:val="00683168"/>
    <w:rsid w:val="0069229C"/>
    <w:rsid w:val="006A64E2"/>
    <w:rsid w:val="006B1101"/>
    <w:rsid w:val="006C02B5"/>
    <w:rsid w:val="006C6701"/>
    <w:rsid w:val="00705D68"/>
    <w:rsid w:val="007122E6"/>
    <w:rsid w:val="007125B4"/>
    <w:rsid w:val="00720B7D"/>
    <w:rsid w:val="00724BEA"/>
    <w:rsid w:val="00736007"/>
    <w:rsid w:val="007443A2"/>
    <w:rsid w:val="00756F57"/>
    <w:rsid w:val="00760EDC"/>
    <w:rsid w:val="007611D0"/>
    <w:rsid w:val="00773075"/>
    <w:rsid w:val="00782761"/>
    <w:rsid w:val="00786BB1"/>
    <w:rsid w:val="007A6D51"/>
    <w:rsid w:val="007B2DBD"/>
    <w:rsid w:val="007B3109"/>
    <w:rsid w:val="007B4E57"/>
    <w:rsid w:val="007B72D5"/>
    <w:rsid w:val="007D28CA"/>
    <w:rsid w:val="007D3E3A"/>
    <w:rsid w:val="007D429A"/>
    <w:rsid w:val="007E06BB"/>
    <w:rsid w:val="007E5480"/>
    <w:rsid w:val="00800F6A"/>
    <w:rsid w:val="0080513A"/>
    <w:rsid w:val="00807D67"/>
    <w:rsid w:val="008214A5"/>
    <w:rsid w:val="00840088"/>
    <w:rsid w:val="008408C9"/>
    <w:rsid w:val="00840B4A"/>
    <w:rsid w:val="00865C7A"/>
    <w:rsid w:val="0087060B"/>
    <w:rsid w:val="0088052D"/>
    <w:rsid w:val="008850FB"/>
    <w:rsid w:val="00891675"/>
    <w:rsid w:val="008A336A"/>
    <w:rsid w:val="008A5509"/>
    <w:rsid w:val="008C261D"/>
    <w:rsid w:val="008C32CC"/>
    <w:rsid w:val="008C3ACA"/>
    <w:rsid w:val="008E444A"/>
    <w:rsid w:val="008E5DBF"/>
    <w:rsid w:val="008E606A"/>
    <w:rsid w:val="008F01AF"/>
    <w:rsid w:val="008F4FEF"/>
    <w:rsid w:val="00901E8C"/>
    <w:rsid w:val="009024DF"/>
    <w:rsid w:val="00904BBD"/>
    <w:rsid w:val="00905D70"/>
    <w:rsid w:val="00910D67"/>
    <w:rsid w:val="00917407"/>
    <w:rsid w:val="009201D1"/>
    <w:rsid w:val="00927BEF"/>
    <w:rsid w:val="00932958"/>
    <w:rsid w:val="00932B59"/>
    <w:rsid w:val="00932BC6"/>
    <w:rsid w:val="00941E08"/>
    <w:rsid w:val="00946C6A"/>
    <w:rsid w:val="00947D81"/>
    <w:rsid w:val="00960785"/>
    <w:rsid w:val="009703DB"/>
    <w:rsid w:val="00972D3C"/>
    <w:rsid w:val="00975B1A"/>
    <w:rsid w:val="0097719C"/>
    <w:rsid w:val="00985C7E"/>
    <w:rsid w:val="00990459"/>
    <w:rsid w:val="00991CBC"/>
    <w:rsid w:val="00992E35"/>
    <w:rsid w:val="00993D0D"/>
    <w:rsid w:val="009C5B81"/>
    <w:rsid w:val="009C6F87"/>
    <w:rsid w:val="009D300B"/>
    <w:rsid w:val="009E5E5C"/>
    <w:rsid w:val="00A018A0"/>
    <w:rsid w:val="00A029E7"/>
    <w:rsid w:val="00A108DB"/>
    <w:rsid w:val="00A24050"/>
    <w:rsid w:val="00A24489"/>
    <w:rsid w:val="00A2581D"/>
    <w:rsid w:val="00A31A41"/>
    <w:rsid w:val="00A342F1"/>
    <w:rsid w:val="00A60694"/>
    <w:rsid w:val="00A65ED0"/>
    <w:rsid w:val="00A6631D"/>
    <w:rsid w:val="00A76779"/>
    <w:rsid w:val="00A86E2C"/>
    <w:rsid w:val="00A87956"/>
    <w:rsid w:val="00A92CC1"/>
    <w:rsid w:val="00AB77FB"/>
    <w:rsid w:val="00AE006E"/>
    <w:rsid w:val="00AE1B9E"/>
    <w:rsid w:val="00AE51EF"/>
    <w:rsid w:val="00AE6470"/>
    <w:rsid w:val="00AF183E"/>
    <w:rsid w:val="00AF50EF"/>
    <w:rsid w:val="00B024BA"/>
    <w:rsid w:val="00B0713B"/>
    <w:rsid w:val="00B07D0B"/>
    <w:rsid w:val="00B329E2"/>
    <w:rsid w:val="00B33B48"/>
    <w:rsid w:val="00B33F4A"/>
    <w:rsid w:val="00B47656"/>
    <w:rsid w:val="00B50A3F"/>
    <w:rsid w:val="00B657A0"/>
    <w:rsid w:val="00B65A3E"/>
    <w:rsid w:val="00B72A34"/>
    <w:rsid w:val="00B7327C"/>
    <w:rsid w:val="00B77080"/>
    <w:rsid w:val="00B9584F"/>
    <w:rsid w:val="00BC3417"/>
    <w:rsid w:val="00BC547E"/>
    <w:rsid w:val="00BD40BD"/>
    <w:rsid w:val="00BD4D44"/>
    <w:rsid w:val="00BD4E9A"/>
    <w:rsid w:val="00BF2118"/>
    <w:rsid w:val="00BF35BC"/>
    <w:rsid w:val="00C04852"/>
    <w:rsid w:val="00C07008"/>
    <w:rsid w:val="00C10DE6"/>
    <w:rsid w:val="00C12950"/>
    <w:rsid w:val="00C313EC"/>
    <w:rsid w:val="00C3679E"/>
    <w:rsid w:val="00C41993"/>
    <w:rsid w:val="00C42262"/>
    <w:rsid w:val="00C435AF"/>
    <w:rsid w:val="00C441DA"/>
    <w:rsid w:val="00C47847"/>
    <w:rsid w:val="00C54EF3"/>
    <w:rsid w:val="00C55169"/>
    <w:rsid w:val="00C60722"/>
    <w:rsid w:val="00C639FC"/>
    <w:rsid w:val="00C91D54"/>
    <w:rsid w:val="00C96A6C"/>
    <w:rsid w:val="00CB70B1"/>
    <w:rsid w:val="00CD4C1D"/>
    <w:rsid w:val="00CE45E5"/>
    <w:rsid w:val="00CE4D8E"/>
    <w:rsid w:val="00CE6324"/>
    <w:rsid w:val="00CE7296"/>
    <w:rsid w:val="00CE7C6D"/>
    <w:rsid w:val="00CF0739"/>
    <w:rsid w:val="00D0397B"/>
    <w:rsid w:val="00D04850"/>
    <w:rsid w:val="00D0677A"/>
    <w:rsid w:val="00D10A5D"/>
    <w:rsid w:val="00D16C13"/>
    <w:rsid w:val="00D21030"/>
    <w:rsid w:val="00D32BC8"/>
    <w:rsid w:val="00D42442"/>
    <w:rsid w:val="00D47E18"/>
    <w:rsid w:val="00D54D20"/>
    <w:rsid w:val="00D57985"/>
    <w:rsid w:val="00D7134F"/>
    <w:rsid w:val="00D774BA"/>
    <w:rsid w:val="00D91B3F"/>
    <w:rsid w:val="00DB7438"/>
    <w:rsid w:val="00DC53CF"/>
    <w:rsid w:val="00DD038E"/>
    <w:rsid w:val="00DD2A47"/>
    <w:rsid w:val="00DE3BC7"/>
    <w:rsid w:val="00DE3DFA"/>
    <w:rsid w:val="00DF2A1E"/>
    <w:rsid w:val="00E04E31"/>
    <w:rsid w:val="00E07556"/>
    <w:rsid w:val="00E12D44"/>
    <w:rsid w:val="00E15A99"/>
    <w:rsid w:val="00E2671D"/>
    <w:rsid w:val="00E26F68"/>
    <w:rsid w:val="00E452B2"/>
    <w:rsid w:val="00E6024D"/>
    <w:rsid w:val="00E60591"/>
    <w:rsid w:val="00E65415"/>
    <w:rsid w:val="00E655B9"/>
    <w:rsid w:val="00E66C6E"/>
    <w:rsid w:val="00E731E4"/>
    <w:rsid w:val="00EA05AD"/>
    <w:rsid w:val="00EC24C5"/>
    <w:rsid w:val="00EC6834"/>
    <w:rsid w:val="00ED118D"/>
    <w:rsid w:val="00EF3187"/>
    <w:rsid w:val="00F00863"/>
    <w:rsid w:val="00F01932"/>
    <w:rsid w:val="00F1472E"/>
    <w:rsid w:val="00F15D95"/>
    <w:rsid w:val="00F259BE"/>
    <w:rsid w:val="00F30178"/>
    <w:rsid w:val="00F3539D"/>
    <w:rsid w:val="00F379D8"/>
    <w:rsid w:val="00F42561"/>
    <w:rsid w:val="00F50033"/>
    <w:rsid w:val="00F51E5D"/>
    <w:rsid w:val="00F64584"/>
    <w:rsid w:val="00F76DF4"/>
    <w:rsid w:val="00F92442"/>
    <w:rsid w:val="00FA3FD5"/>
    <w:rsid w:val="00FB5D0B"/>
    <w:rsid w:val="00FB6B5A"/>
    <w:rsid w:val="00FC53D2"/>
    <w:rsid w:val="00FD02C0"/>
    <w:rsid w:val="00FD043C"/>
    <w:rsid w:val="00FD434E"/>
    <w:rsid w:val="00FE501D"/>
    <w:rsid w:val="00FE5091"/>
    <w:rsid w:val="00FF2E86"/>
    <w:rsid w:val="00FF3313"/>
    <w:rsid w:val="00FF7EFD"/>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o:shapedefaults>
    <o:shapelayout v:ext="edit">
      <o:idmap v:ext="edit" data="2"/>
    </o:shapelayout>
  </w:shapeDefaults>
  <w:doNotEmbedSmartTags/>
  <w:decimalSymbol w:val=","/>
  <w:listSeparator w:val=";"/>
  <w14:docId w14:val="62284E42"/>
  <w15:docId w15:val="{B3149ABB-354A-6B44-A940-C359F4BE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04852">
      <w:bodyDiv w:val="1"/>
      <w:marLeft w:val="0"/>
      <w:marRight w:val="0"/>
      <w:marTop w:val="0"/>
      <w:marBottom w:val="0"/>
      <w:divBdr>
        <w:top w:val="none" w:sz="0" w:space="0" w:color="auto"/>
        <w:left w:val="none" w:sz="0" w:space="0" w:color="auto"/>
        <w:bottom w:val="none" w:sz="0" w:space="0" w:color="auto"/>
        <w:right w:val="none" w:sz="0" w:space="0" w:color="auto"/>
      </w:divBdr>
      <w:divsChild>
        <w:div w:id="1253931816">
          <w:marLeft w:val="0"/>
          <w:marRight w:val="0"/>
          <w:marTop w:val="0"/>
          <w:marBottom w:val="0"/>
          <w:divBdr>
            <w:top w:val="none" w:sz="0" w:space="0" w:color="auto"/>
            <w:left w:val="none" w:sz="0" w:space="0" w:color="auto"/>
            <w:bottom w:val="none" w:sz="0" w:space="0" w:color="auto"/>
            <w:right w:val="none" w:sz="0" w:space="0" w:color="auto"/>
          </w:divBdr>
          <w:divsChild>
            <w:div w:id="1227837217">
              <w:marLeft w:val="0"/>
              <w:marRight w:val="0"/>
              <w:marTop w:val="0"/>
              <w:marBottom w:val="0"/>
              <w:divBdr>
                <w:top w:val="none" w:sz="0" w:space="0" w:color="auto"/>
                <w:left w:val="none" w:sz="0" w:space="0" w:color="auto"/>
                <w:bottom w:val="none" w:sz="0" w:space="0" w:color="auto"/>
                <w:right w:val="none" w:sz="0" w:space="0" w:color="auto"/>
              </w:divBdr>
              <w:divsChild>
                <w:div w:id="1092818887">
                  <w:marLeft w:val="0"/>
                  <w:marRight w:val="0"/>
                  <w:marTop w:val="0"/>
                  <w:marBottom w:val="0"/>
                  <w:divBdr>
                    <w:top w:val="none" w:sz="0" w:space="0" w:color="auto"/>
                    <w:left w:val="none" w:sz="0" w:space="0" w:color="auto"/>
                    <w:bottom w:val="none" w:sz="0" w:space="0" w:color="auto"/>
                    <w:right w:val="none" w:sz="0" w:space="0" w:color="auto"/>
                  </w:divBdr>
                  <w:divsChild>
                    <w:div w:id="3533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acimal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0</TotalTime>
  <Pages>2</Pages>
  <Words>879</Words>
  <Characters>5014</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
  <LinksUpToDate>false</LinksUpToDate>
  <CharactersWithSpaces>5882</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subject/>
  <dc:creator>. .</dc:creator>
  <cp:keywords/>
  <cp:lastModifiedBy>Piero Borroni</cp:lastModifiedBy>
  <cp:revision>2</cp:revision>
  <cp:lastPrinted>2022-12-14T10:43:00Z</cp:lastPrinted>
  <dcterms:created xsi:type="dcterms:W3CDTF">2023-12-12T09:31:00Z</dcterms:created>
  <dcterms:modified xsi:type="dcterms:W3CDTF">2023-12-12T09:31:00Z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-1843729638</vt:i4>
  </property>
  <property fmtid="{D5CDD505-2E9C-101B-9397-08002B2CF9AE}" pid="3" name="_EmailSubject">
    <vt:lpwstr>COMUNICATO STAMPA 5/2003</vt:lpwstr>
  </property>
  <property fmtid="{D5CDD505-2E9C-101B-9397-08002B2CF9AE}" pid="4" name="_AuthorEmail">
    <vt:lpwstr>LC@Costalev.com</vt:lpwstr>
  </property>
  <property fmtid="{D5CDD505-2E9C-101B-9397-08002B2CF9AE}" pid="5" name="_AuthorEmailDisplayName">
    <vt:lpwstr>Luciano Costa</vt:lpwstr>
  </property>
  <property fmtid="{D5CDD505-2E9C-101B-9397-08002B2CF9AE}" pid="6" name="_ReviewingToolsShownOnce">
    <vt:lpwstr/>
  </property>
</Properties>
</file>