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4B7856C3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0C4A9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>press office</w:t>
            </w:r>
          </w:p>
          <w:p w14:paraId="70852C71" w14:textId="351B0C68" w:rsidR="00C12950" w:rsidRPr="004C4277" w:rsidRDefault="000C4A93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November 27,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2556DD">
              <w:rPr>
                <w:rFonts w:ascii="Helvetica" w:hAnsi="Helvetica"/>
                <w:color w:val="000000" w:themeColor="text1"/>
                <w:sz w:val="14"/>
              </w:rPr>
              <w:t>4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78210C51" w:rsidR="00F7011C" w:rsidRPr="00E01675" w:rsidRDefault="000C4A93" w:rsidP="000C4A93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162F03">
        <w:rPr>
          <w:rFonts w:ascii="Arial" w:hAnsi="Arial" w:cs="Arial"/>
          <w:b/>
          <w:sz w:val="20"/>
          <w:lang w:val="en-US"/>
        </w:rPr>
        <w:t>WOODWORKING TECHNOLOGY:</w:t>
      </w:r>
      <w:r w:rsidR="008F4FEF" w:rsidRPr="00E0167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Pr="00162F03">
        <w:rPr>
          <w:rFonts w:ascii="Arial" w:hAnsi="Arial" w:cs="Arial"/>
          <w:b/>
          <w:sz w:val="20"/>
          <w:lang w:val="en-US"/>
        </w:rPr>
        <w:t>THE DOMESTIC MARKET IS GROWING</w:t>
      </w:r>
      <w:r w:rsidR="00E01675">
        <w:rPr>
          <w:rFonts w:ascii="Arial" w:hAnsi="Arial" w:cs="Arial"/>
          <w:b/>
          <w:sz w:val="20"/>
          <w:lang w:val="en-US"/>
        </w:rPr>
        <w:t xml:space="preserve"> </w:t>
      </w:r>
      <w:r w:rsidR="009761D9" w:rsidRPr="00E0167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B10EE6" w:rsidRPr="00E0167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</w:p>
    <w:p w14:paraId="349FB9B9" w14:textId="77777777" w:rsidR="00F7011C" w:rsidRPr="00E01675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222966B5" w14:textId="77777777" w:rsidR="008D5723" w:rsidRPr="00E01675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4CF6A2E3" w14:textId="77777777" w:rsidR="008D5723" w:rsidRPr="00E01675" w:rsidRDefault="008D5723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62F874B3" w14:textId="77777777" w:rsidR="008D5723" w:rsidRPr="00E01675" w:rsidRDefault="008D5723" w:rsidP="004C0EA0">
      <w:pPr>
        <w:tabs>
          <w:tab w:val="left" w:pos="426"/>
        </w:tabs>
        <w:rPr>
          <w:rFonts w:ascii="Arial" w:hAnsi="Arial" w:cs="Arial"/>
          <w:color w:val="000000" w:themeColor="text1"/>
          <w:sz w:val="20"/>
          <w:lang w:val="en-US"/>
        </w:rPr>
      </w:pPr>
    </w:p>
    <w:p w14:paraId="2B7D3B6D" w14:textId="710D3403" w:rsidR="00180C1C" w:rsidRPr="00B06CCF" w:rsidRDefault="000C4A93" w:rsidP="000C4A9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  <w:r w:rsidRPr="00162F03">
        <w:rPr>
          <w:rFonts w:ascii="Arial" w:hAnsi="Arial" w:cs="Arial"/>
          <w:sz w:val="20"/>
          <w:lang w:val="en-US"/>
        </w:rPr>
        <w:t xml:space="preserve">Despite the difficult “deployment” of the procedures, and waiting for the simplification measures, the incentives for </w:t>
      </w:r>
      <w:r w:rsidRPr="00162F03">
        <w:rPr>
          <w:rFonts w:ascii="Arial" w:hAnsi="Arial" w:cs="Arial"/>
          <w:b/>
          <w:bCs/>
          <w:sz w:val="20"/>
          <w:lang w:val="en-US"/>
        </w:rPr>
        <w:t>“Industry 5.0”</w:t>
      </w:r>
      <w:r w:rsidRPr="00162F03">
        <w:rPr>
          <w:rFonts w:ascii="Arial" w:hAnsi="Arial" w:cs="Arial"/>
          <w:sz w:val="20"/>
          <w:lang w:val="en-US"/>
        </w:rPr>
        <w:t xml:space="preserve"> initiatives are starting to generate some effects also in the industry of machinery and technology for wood and wood-based materials, especially for large plants.</w:t>
      </w:r>
      <w:r w:rsidR="00180C1C" w:rsidRPr="00B06CCF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162F03">
        <w:rPr>
          <w:rFonts w:ascii="Arial" w:hAnsi="Arial" w:cs="Arial"/>
          <w:sz w:val="20"/>
          <w:lang w:val="en-US"/>
        </w:rPr>
        <w:t xml:space="preserve">This is the first consideration emerging from the data of the </w:t>
      </w:r>
      <w:r w:rsidRPr="00162F03">
        <w:rPr>
          <w:rFonts w:ascii="Arial" w:hAnsi="Arial" w:cs="Arial"/>
          <w:b/>
          <w:bCs/>
          <w:sz w:val="20"/>
          <w:lang w:val="en-US"/>
        </w:rPr>
        <w:t>third quarter 2024</w:t>
      </w:r>
      <w:r w:rsidRPr="00162F03">
        <w:rPr>
          <w:rFonts w:ascii="Arial" w:hAnsi="Arial" w:cs="Arial"/>
          <w:sz w:val="20"/>
          <w:lang w:val="en-US"/>
        </w:rPr>
        <w:t xml:space="preserve">, processed by the Studies Office of </w:t>
      </w:r>
      <w:r w:rsidRPr="00162F03">
        <w:rPr>
          <w:rFonts w:ascii="Arial" w:hAnsi="Arial" w:cs="Arial"/>
          <w:b/>
          <w:bCs/>
          <w:sz w:val="20"/>
          <w:lang w:val="en-US"/>
        </w:rPr>
        <w:t>Acimall</w:t>
      </w:r>
      <w:r w:rsidRPr="00162F03">
        <w:rPr>
          <w:rFonts w:ascii="Arial" w:hAnsi="Arial" w:cs="Arial"/>
          <w:sz w:val="20"/>
          <w:lang w:val="en-US"/>
        </w:rPr>
        <w:t>, the Confindustria member association representing Italian manufacturers.</w:t>
      </w:r>
    </w:p>
    <w:p w14:paraId="1478AB73" w14:textId="38EC16BE" w:rsidR="00EF03CB" w:rsidRPr="00B06CCF" w:rsidRDefault="000C4A93" w:rsidP="00A11F84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  <w:r w:rsidRPr="00162F03">
        <w:rPr>
          <w:rFonts w:ascii="Arial" w:hAnsi="Arial" w:cs="Arial"/>
          <w:sz w:val="20"/>
          <w:lang w:val="en-US"/>
        </w:rPr>
        <w:t xml:space="preserve">A short in the arm for the Italian market, after more than two years of dropping orders, a trend </w:t>
      </w:r>
      <w:r w:rsidR="00A11F84" w:rsidRPr="00162F03">
        <w:rPr>
          <w:rFonts w:ascii="Arial" w:hAnsi="Arial" w:cs="Arial"/>
          <w:sz w:val="20"/>
          <w:lang w:val="en-US"/>
        </w:rPr>
        <w:t>reversal that will hopefully be repeated soon also in export, taking the total value of orders finally back to positive.</w:t>
      </w:r>
      <w:r w:rsidR="00EF03CB" w:rsidRPr="00B06CCF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28A394CA" w14:textId="77777777" w:rsidR="00EF03CB" w:rsidRPr="00B06CCF" w:rsidRDefault="00EF03CB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64C10EC9" w14:textId="1EE06386" w:rsidR="002556DD" w:rsidRPr="00B06CCF" w:rsidRDefault="00A11F84" w:rsidP="0023119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  <w:r w:rsidRPr="00162F03">
        <w:rPr>
          <w:rFonts w:ascii="Arial" w:hAnsi="Arial" w:cs="Arial"/>
          <w:sz w:val="20"/>
          <w:lang w:val="en-US"/>
        </w:rPr>
        <w:t xml:space="preserve">The association’s quarterly survey depicts another quarter of shrinking business, with order decreasing by another </w:t>
      </w:r>
      <w:r w:rsidRPr="00162F03">
        <w:rPr>
          <w:rFonts w:ascii="Arial" w:hAnsi="Arial" w:cs="Arial"/>
          <w:b/>
          <w:bCs/>
          <w:sz w:val="20"/>
          <w:lang w:val="en-US"/>
        </w:rPr>
        <w:t>9.4 percent</w:t>
      </w:r>
      <w:r w:rsidRPr="00162F03">
        <w:rPr>
          <w:rFonts w:ascii="Arial" w:hAnsi="Arial" w:cs="Arial"/>
          <w:sz w:val="20"/>
          <w:lang w:val="en-US"/>
        </w:rPr>
        <w:t xml:space="preserve"> compared to the same period of 2023.</w:t>
      </w:r>
      <w:r w:rsidR="00EF03CB" w:rsidRPr="003D5732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162F03">
        <w:rPr>
          <w:rFonts w:ascii="Arial" w:hAnsi="Arial" w:cs="Arial"/>
          <w:sz w:val="20"/>
          <w:lang w:val="en-US"/>
        </w:rPr>
        <w:t xml:space="preserve">Good news come from </w:t>
      </w:r>
      <w:r w:rsidRPr="00162F03">
        <w:rPr>
          <w:rFonts w:ascii="Arial" w:hAnsi="Arial" w:cs="Arial"/>
          <w:b/>
          <w:bCs/>
          <w:sz w:val="20"/>
          <w:lang w:val="en-US"/>
        </w:rPr>
        <w:t>domestic demand</w:t>
      </w:r>
      <w:r w:rsidRPr="00162F03">
        <w:rPr>
          <w:rFonts w:ascii="Arial" w:hAnsi="Arial" w:cs="Arial"/>
          <w:sz w:val="20"/>
          <w:lang w:val="en-US"/>
        </w:rPr>
        <w:t>, up by 16.</w:t>
      </w:r>
      <w:r w:rsidR="00B06CCF">
        <w:rPr>
          <w:rFonts w:ascii="Arial" w:hAnsi="Arial" w:cs="Arial"/>
          <w:sz w:val="20"/>
          <w:lang w:val="en-US"/>
        </w:rPr>
        <w:t>1</w:t>
      </w:r>
      <w:r w:rsidRPr="00162F03">
        <w:rPr>
          <w:rFonts w:ascii="Arial" w:hAnsi="Arial" w:cs="Arial"/>
          <w:sz w:val="20"/>
          <w:lang w:val="en-US"/>
        </w:rPr>
        <w:t xml:space="preserve"> percent compared to the third quarter of the current year.</w:t>
      </w:r>
      <w:r w:rsidR="00EF03CB" w:rsidRPr="003D5732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231196" w:rsidRPr="00162F03">
        <w:rPr>
          <w:rFonts w:ascii="Arial" w:hAnsi="Arial" w:cs="Arial"/>
          <w:sz w:val="20"/>
          <w:lang w:val="en-US"/>
        </w:rPr>
        <w:t>Further reduction also for</w:t>
      </w:r>
      <w:r w:rsidRPr="00162F03">
        <w:rPr>
          <w:rFonts w:ascii="Arial" w:hAnsi="Arial" w:cs="Arial"/>
          <w:sz w:val="20"/>
          <w:lang w:val="en-US"/>
        </w:rPr>
        <w:t xml:space="preserve"> </w:t>
      </w:r>
      <w:r w:rsidR="00231196" w:rsidRPr="00162F03">
        <w:rPr>
          <w:rFonts w:ascii="Arial" w:hAnsi="Arial" w:cs="Arial"/>
          <w:b/>
          <w:bCs/>
          <w:sz w:val="20"/>
          <w:lang w:val="en-US"/>
        </w:rPr>
        <w:t>orders from abroad</w:t>
      </w:r>
      <w:r w:rsidRPr="00162F03">
        <w:rPr>
          <w:rFonts w:ascii="Arial" w:hAnsi="Arial" w:cs="Arial"/>
          <w:sz w:val="20"/>
          <w:lang w:val="en-US"/>
        </w:rPr>
        <w:t xml:space="preserve">, </w:t>
      </w:r>
      <w:r w:rsidR="00231196" w:rsidRPr="00162F03">
        <w:rPr>
          <w:rFonts w:ascii="Arial" w:hAnsi="Arial" w:cs="Arial"/>
          <w:sz w:val="20"/>
          <w:lang w:val="en-US"/>
        </w:rPr>
        <w:t>losing another</w:t>
      </w:r>
      <w:r w:rsidRPr="00162F03">
        <w:rPr>
          <w:rFonts w:ascii="Arial" w:hAnsi="Arial" w:cs="Arial"/>
          <w:sz w:val="20"/>
          <w:lang w:val="en-US"/>
        </w:rPr>
        <w:t xml:space="preserve"> 12</w:t>
      </w:r>
      <w:r w:rsidR="00231196" w:rsidRPr="00162F03">
        <w:rPr>
          <w:rFonts w:ascii="Arial" w:hAnsi="Arial" w:cs="Arial"/>
          <w:sz w:val="20"/>
          <w:lang w:val="en-US"/>
        </w:rPr>
        <w:t>.</w:t>
      </w:r>
      <w:r w:rsidRPr="00162F03">
        <w:rPr>
          <w:rFonts w:ascii="Arial" w:hAnsi="Arial" w:cs="Arial"/>
          <w:sz w:val="20"/>
          <w:lang w:val="en-US"/>
        </w:rPr>
        <w:t>4 percent.</w:t>
      </w:r>
    </w:p>
    <w:p w14:paraId="1F378AF6" w14:textId="77777777" w:rsidR="00146A9C" w:rsidRPr="00B06CCF" w:rsidRDefault="00146A9C" w:rsidP="002556DD">
      <w:pPr>
        <w:tabs>
          <w:tab w:val="left" w:pos="426"/>
        </w:tabs>
        <w:rPr>
          <w:rFonts w:ascii="Arial" w:hAnsi="Arial" w:cs="Arial"/>
          <w:sz w:val="20"/>
          <w:lang w:val="en-US"/>
        </w:rPr>
      </w:pPr>
    </w:p>
    <w:p w14:paraId="55D3F51B" w14:textId="19322644" w:rsidR="00F00EE7" w:rsidRPr="00B06CCF" w:rsidRDefault="00231196" w:rsidP="00231196">
      <w:pPr>
        <w:tabs>
          <w:tab w:val="left" w:pos="426"/>
        </w:tabs>
        <w:ind w:left="426"/>
        <w:rPr>
          <w:rFonts w:ascii="Arial" w:hAnsi="Arial" w:cs="Arial"/>
          <w:sz w:val="20"/>
          <w:lang w:val="en-US"/>
        </w:rPr>
      </w:pPr>
      <w:r w:rsidRPr="00162F03">
        <w:rPr>
          <w:rFonts w:ascii="Arial" w:hAnsi="Arial" w:cs="Arial"/>
          <w:sz w:val="20"/>
          <w:lang w:val="en-US"/>
        </w:rPr>
        <w:t xml:space="preserve">The </w:t>
      </w:r>
      <w:r w:rsidRPr="00162F03">
        <w:rPr>
          <w:rFonts w:ascii="Arial" w:hAnsi="Arial" w:cs="Arial"/>
          <w:b/>
          <w:bCs/>
          <w:sz w:val="20"/>
          <w:lang w:val="en-US"/>
        </w:rPr>
        <w:t>orders book</w:t>
      </w:r>
      <w:r w:rsidRPr="00162F03">
        <w:rPr>
          <w:rFonts w:ascii="Arial" w:hAnsi="Arial" w:cs="Arial"/>
          <w:sz w:val="20"/>
          <w:lang w:val="en-US"/>
        </w:rPr>
        <w:t xml:space="preserve"> is up to a backlog of 3 months (it was 2.9 months in the April-June period of this year), while </w:t>
      </w:r>
      <w:r w:rsidRPr="00162F03">
        <w:rPr>
          <w:rFonts w:ascii="Arial" w:hAnsi="Arial" w:cs="Arial"/>
          <w:b/>
          <w:bCs/>
          <w:sz w:val="20"/>
          <w:lang w:val="en-US"/>
        </w:rPr>
        <w:t>prices</w:t>
      </w:r>
      <w:r w:rsidRPr="00162F03">
        <w:rPr>
          <w:rFonts w:ascii="Arial" w:hAnsi="Arial" w:cs="Arial"/>
          <w:sz w:val="20"/>
          <w:lang w:val="en-US"/>
        </w:rPr>
        <w:t xml:space="preserve"> since January 1st, 2024</w:t>
      </w:r>
      <w:r w:rsidR="00162F03">
        <w:rPr>
          <w:rFonts w:ascii="Arial" w:hAnsi="Arial" w:cs="Arial"/>
          <w:sz w:val="20"/>
          <w:lang w:val="en-US"/>
        </w:rPr>
        <w:t>,</w:t>
      </w:r>
      <w:r w:rsidRPr="00162F03">
        <w:rPr>
          <w:rFonts w:ascii="Arial" w:hAnsi="Arial" w:cs="Arial"/>
          <w:sz w:val="20"/>
          <w:lang w:val="en-US"/>
        </w:rPr>
        <w:t xml:space="preserve"> have increased by 1.6 percent.</w:t>
      </w:r>
    </w:p>
    <w:p w14:paraId="47A421A1" w14:textId="77777777" w:rsidR="00245DE1" w:rsidRPr="00B06CCF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  <w:lang w:val="en-US"/>
        </w:rPr>
      </w:pPr>
    </w:p>
    <w:p w14:paraId="6D5C914F" w14:textId="6E31AC72" w:rsidR="005767D1" w:rsidRPr="00B06CCF" w:rsidRDefault="00231196" w:rsidP="00EB6724">
      <w:pPr>
        <w:tabs>
          <w:tab w:val="left" w:pos="426"/>
        </w:tabs>
        <w:ind w:left="426"/>
        <w:rPr>
          <w:rFonts w:ascii="Arial" w:hAnsi="Arial" w:cs="Arial"/>
          <w:bCs/>
          <w:sz w:val="20"/>
          <w:lang w:val="en-US"/>
        </w:rPr>
      </w:pPr>
      <w:r w:rsidRPr="00162F03">
        <w:rPr>
          <w:rFonts w:ascii="Arial" w:hAnsi="Arial" w:cs="Arial"/>
          <w:sz w:val="20"/>
          <w:lang w:val="en-US"/>
        </w:rPr>
        <w:t xml:space="preserve">The sentiment of industry companies is quite clear from the values of the </w:t>
      </w:r>
      <w:r w:rsidRPr="00162F03">
        <w:rPr>
          <w:rFonts w:ascii="Arial" w:hAnsi="Arial" w:cs="Arial"/>
          <w:b/>
          <w:sz w:val="20"/>
          <w:lang w:val="en-US"/>
        </w:rPr>
        <w:t>quality survey</w:t>
      </w:r>
      <w:r w:rsidRPr="00162F03">
        <w:rPr>
          <w:rFonts w:ascii="Arial" w:hAnsi="Arial" w:cs="Arial"/>
          <w:bCs/>
          <w:sz w:val="20"/>
          <w:lang w:val="en-US"/>
        </w:rPr>
        <w:t xml:space="preserve">, </w:t>
      </w:r>
      <w:r w:rsidR="00EB6724" w:rsidRPr="00162F03">
        <w:rPr>
          <w:rFonts w:ascii="Arial" w:hAnsi="Arial" w:cs="Arial"/>
          <w:bCs/>
          <w:sz w:val="20"/>
          <w:lang w:val="en-US"/>
        </w:rPr>
        <w:t xml:space="preserve">indicating that 50 percent of the </w:t>
      </w:r>
      <w:r w:rsidR="00162F03">
        <w:rPr>
          <w:rFonts w:ascii="Arial" w:hAnsi="Arial" w:cs="Arial"/>
          <w:bCs/>
          <w:sz w:val="20"/>
          <w:lang w:val="en-US"/>
        </w:rPr>
        <w:t>interviewees</w:t>
      </w:r>
      <w:r w:rsidR="00EB6724" w:rsidRPr="00162F03">
        <w:rPr>
          <w:rFonts w:ascii="Arial" w:hAnsi="Arial" w:cs="Arial"/>
          <w:bCs/>
          <w:sz w:val="20"/>
          <w:lang w:val="en-US"/>
        </w:rPr>
        <w:t xml:space="preserve"> expect stable production, while another 50 percent fear further reduction</w:t>
      </w:r>
      <w:r w:rsidRPr="00162F03">
        <w:rPr>
          <w:rFonts w:ascii="Arial" w:hAnsi="Arial" w:cs="Arial"/>
          <w:bCs/>
          <w:sz w:val="20"/>
          <w:lang w:val="en-US"/>
        </w:rPr>
        <w:t>.</w:t>
      </w:r>
      <w:r w:rsidR="005767D1" w:rsidRPr="00B06CCF">
        <w:rPr>
          <w:rFonts w:ascii="Arial" w:hAnsi="Arial" w:cs="Arial"/>
          <w:bCs/>
          <w:sz w:val="20"/>
          <w:lang w:val="en-US"/>
        </w:rPr>
        <w:t xml:space="preserve"> </w:t>
      </w:r>
      <w:r w:rsidR="00EB6724" w:rsidRPr="00162F03">
        <w:rPr>
          <w:rFonts w:ascii="Arial" w:hAnsi="Arial" w:cs="Arial"/>
          <w:bCs/>
          <w:sz w:val="20"/>
          <w:lang w:val="en-US"/>
        </w:rPr>
        <w:t xml:space="preserve">No </w:t>
      </w:r>
      <w:r w:rsidR="00162F03">
        <w:rPr>
          <w:rFonts w:ascii="Arial" w:hAnsi="Arial" w:cs="Arial"/>
          <w:bCs/>
          <w:sz w:val="20"/>
          <w:lang w:val="en-US"/>
        </w:rPr>
        <w:t>one</w:t>
      </w:r>
      <w:r w:rsidR="00EB6724" w:rsidRPr="00162F03">
        <w:rPr>
          <w:rFonts w:ascii="Arial" w:hAnsi="Arial" w:cs="Arial"/>
          <w:bCs/>
          <w:sz w:val="20"/>
          <w:lang w:val="en-US"/>
        </w:rPr>
        <w:t xml:space="preserve"> believes that there can be any growth.</w:t>
      </w:r>
    </w:p>
    <w:p w14:paraId="3612AFE6" w14:textId="4D9E83B1" w:rsidR="0074701F" w:rsidRPr="00B06CCF" w:rsidRDefault="00EB6724" w:rsidP="00EB6724">
      <w:pPr>
        <w:tabs>
          <w:tab w:val="left" w:pos="426"/>
        </w:tabs>
        <w:ind w:left="426"/>
        <w:rPr>
          <w:rFonts w:ascii="Arial" w:hAnsi="Arial" w:cs="Arial"/>
          <w:bCs/>
          <w:sz w:val="20"/>
          <w:lang w:val="en-US"/>
        </w:rPr>
      </w:pPr>
      <w:r w:rsidRPr="00162F03">
        <w:rPr>
          <w:rFonts w:ascii="Arial" w:hAnsi="Arial" w:cs="Arial"/>
          <w:bCs/>
          <w:sz w:val="20"/>
          <w:lang w:val="en-US"/>
        </w:rPr>
        <w:t xml:space="preserve">Compared to the previous quarter, the percentage of interviewees who expect falling </w:t>
      </w:r>
      <w:r w:rsidRPr="00162F03">
        <w:rPr>
          <w:rFonts w:ascii="Arial" w:hAnsi="Arial" w:cs="Arial"/>
          <w:b/>
          <w:sz w:val="20"/>
          <w:lang w:val="en-US"/>
        </w:rPr>
        <w:t>employment</w:t>
      </w:r>
      <w:r w:rsidRPr="00162F03">
        <w:rPr>
          <w:rFonts w:ascii="Arial" w:hAnsi="Arial" w:cs="Arial"/>
          <w:bCs/>
          <w:sz w:val="20"/>
          <w:lang w:val="en-US"/>
        </w:rPr>
        <w:t xml:space="preserve"> is unvaried (20 percent), while substantial stability is predicted by 75 percent, a decreasing share.</w:t>
      </w:r>
      <w:r w:rsidR="0074701F" w:rsidRPr="00B06CCF">
        <w:rPr>
          <w:rFonts w:ascii="Arial" w:hAnsi="Arial" w:cs="Arial"/>
          <w:bCs/>
          <w:sz w:val="20"/>
          <w:lang w:val="en-US"/>
        </w:rPr>
        <w:t xml:space="preserve"> </w:t>
      </w:r>
      <w:r w:rsidRPr="00162F03">
        <w:rPr>
          <w:rFonts w:ascii="Arial" w:hAnsi="Arial" w:cs="Arial"/>
          <w:bCs/>
          <w:sz w:val="20"/>
          <w:lang w:val="en-US"/>
        </w:rPr>
        <w:t>Only 5 percent are confident about a possible increase.</w:t>
      </w:r>
    </w:p>
    <w:p w14:paraId="6966074B" w14:textId="08FF2CE5" w:rsidR="00CB7879" w:rsidRPr="003D5732" w:rsidRDefault="00EB6724" w:rsidP="00EB6724">
      <w:pPr>
        <w:tabs>
          <w:tab w:val="left" w:pos="426"/>
        </w:tabs>
        <w:ind w:left="426"/>
        <w:rPr>
          <w:rFonts w:ascii="Arial" w:hAnsi="Arial" w:cs="Arial"/>
          <w:bCs/>
          <w:color w:val="000000" w:themeColor="text1"/>
          <w:sz w:val="20"/>
          <w:lang w:val="en-US"/>
        </w:rPr>
      </w:pPr>
      <w:r w:rsidRPr="00162F03">
        <w:rPr>
          <w:rFonts w:ascii="Arial" w:hAnsi="Arial" w:cs="Arial"/>
          <w:b/>
          <w:sz w:val="20"/>
          <w:lang w:val="en-US"/>
        </w:rPr>
        <w:t xml:space="preserve">Available stocks </w:t>
      </w:r>
      <w:r w:rsidRPr="00162F03">
        <w:rPr>
          <w:rFonts w:ascii="Arial" w:hAnsi="Arial" w:cs="Arial"/>
          <w:bCs/>
          <w:sz w:val="20"/>
          <w:lang w:val="en-US"/>
        </w:rPr>
        <w:t>are stable according to 65 percent of the interviewees, increasing for 25 percent and decreasing for 10 percent.</w:t>
      </w:r>
    </w:p>
    <w:p w14:paraId="593DD594" w14:textId="77777777" w:rsidR="00CB7879" w:rsidRPr="003D5732" w:rsidRDefault="00CB7879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5C55C47B" w14:textId="6FA5ADAA" w:rsidR="009E6FC3" w:rsidRPr="00B06CCF" w:rsidRDefault="00EB6724" w:rsidP="00EB6724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  <w:r w:rsidRPr="00162F03">
        <w:rPr>
          <w:rFonts w:ascii="Arial" w:hAnsi="Arial" w:cs="Arial"/>
          <w:sz w:val="20"/>
          <w:lang w:val="en-US"/>
        </w:rPr>
        <w:t xml:space="preserve">Very interesting figures emerge from the </w:t>
      </w:r>
      <w:r w:rsidRPr="00162F03">
        <w:rPr>
          <w:rFonts w:ascii="Arial" w:hAnsi="Arial" w:cs="Arial"/>
          <w:b/>
          <w:sz w:val="20"/>
          <w:lang w:val="en-US"/>
        </w:rPr>
        <w:t>forecast survey</w:t>
      </w:r>
      <w:r w:rsidRPr="00162F03">
        <w:rPr>
          <w:rFonts w:ascii="Arial" w:hAnsi="Arial" w:cs="Arial"/>
          <w:sz w:val="20"/>
          <w:lang w:val="en-US"/>
        </w:rPr>
        <w:t xml:space="preserve">, with a </w:t>
      </w:r>
      <w:r w:rsidRPr="00162F03">
        <w:rPr>
          <w:rFonts w:ascii="Arial" w:hAnsi="Arial" w:cs="Arial"/>
          <w:b/>
          <w:bCs/>
          <w:sz w:val="20"/>
          <w:lang w:val="en-US"/>
        </w:rPr>
        <w:t>domestic market</w:t>
      </w:r>
      <w:r w:rsidRPr="00162F03">
        <w:rPr>
          <w:rFonts w:ascii="Arial" w:hAnsi="Arial" w:cs="Arial"/>
          <w:sz w:val="20"/>
          <w:lang w:val="en-US"/>
        </w:rPr>
        <w:t xml:space="preserve"> outlook where 55 percent expect a period of stability (versus 50 percent in the previous quarter), 5 percent expect growth (same share as in April-June 2024) and 40 fear further reduction (it was 45 percent in the previous quarter).</w:t>
      </w:r>
      <w:r w:rsidR="0044289E" w:rsidRPr="00B06CCF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162F03">
        <w:rPr>
          <w:rFonts w:ascii="Arial" w:hAnsi="Arial" w:cs="Arial"/>
          <w:sz w:val="20"/>
          <w:lang w:val="en-US"/>
        </w:rPr>
        <w:t xml:space="preserve">As to the </w:t>
      </w:r>
      <w:r w:rsidRPr="00162F03">
        <w:rPr>
          <w:rFonts w:ascii="Arial" w:hAnsi="Arial" w:cs="Arial"/>
          <w:b/>
          <w:sz w:val="20"/>
          <w:lang w:val="en-US"/>
        </w:rPr>
        <w:t>foreign market</w:t>
      </w:r>
      <w:r w:rsidRPr="00162F03">
        <w:rPr>
          <w:rFonts w:ascii="Arial" w:hAnsi="Arial" w:cs="Arial"/>
          <w:sz w:val="20"/>
          <w:lang w:val="en-US"/>
        </w:rPr>
        <w:t>, 65 percent of the sample see a stable trend (versus 50 percent), 35 percent a worsening situation (same value of the previous quarter) and no one believes that the situation will improve (“optimists” were 15 percent in the April-June period).</w:t>
      </w:r>
    </w:p>
    <w:p w14:paraId="29EDB330" w14:textId="77777777" w:rsidR="009E6FC3" w:rsidRPr="00B06CCF" w:rsidRDefault="009E6FC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4E9B471E" w14:textId="77777777" w:rsidR="008D5723" w:rsidRPr="00B06CCF" w:rsidRDefault="008D5723" w:rsidP="008D572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69462C37" w14:textId="77777777" w:rsidR="00724026" w:rsidRPr="00B06CCF" w:rsidRDefault="00724026" w:rsidP="008D5723">
      <w:pPr>
        <w:tabs>
          <w:tab w:val="left" w:pos="426"/>
        </w:tabs>
        <w:rPr>
          <w:rFonts w:ascii="Arial" w:hAnsi="Arial" w:cs="Arial"/>
          <w:i/>
          <w:sz w:val="20"/>
          <w:lang w:val="en-US"/>
        </w:rPr>
      </w:pPr>
    </w:p>
    <w:p w14:paraId="7367E250" w14:textId="77777777" w:rsidR="00F00EE7" w:rsidRPr="00B06CCF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  <w:lang w:val="en-US"/>
        </w:rPr>
      </w:pPr>
    </w:p>
    <w:p w14:paraId="6BDCCF7E" w14:textId="3B821298" w:rsidR="00840088" w:rsidRPr="00EB6724" w:rsidRDefault="00EB6724" w:rsidP="00EB6724">
      <w:pPr>
        <w:ind w:left="426"/>
        <w:rPr>
          <w:rFonts w:ascii="Arial" w:hAnsi="Arial" w:cs="Arial"/>
          <w:color w:val="000000" w:themeColor="text1"/>
          <w:sz w:val="20"/>
        </w:rPr>
      </w:pPr>
      <w:r w:rsidRPr="00162F03">
        <w:rPr>
          <w:rFonts w:ascii="Arial" w:hAnsi="Arial" w:cs="Arial"/>
          <w:i/>
          <w:sz w:val="20"/>
          <w:lang w:val="en-US"/>
        </w:rPr>
        <w:t>For more information:</w:t>
      </w:r>
    </w:p>
    <w:p w14:paraId="1110F91B" w14:textId="71BA4F26" w:rsidR="00840088" w:rsidRPr="00EB6724" w:rsidRDefault="00840088" w:rsidP="00EB6724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EB6724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0E1E8" w14:textId="77777777" w:rsidR="00466DA7" w:rsidRDefault="00466DA7">
      <w:r>
        <w:separator/>
      </w:r>
    </w:p>
  </w:endnote>
  <w:endnote w:type="continuationSeparator" w:id="0">
    <w:p w14:paraId="60255A7A" w14:textId="77777777" w:rsidR="00466DA7" w:rsidRDefault="0046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C1DE6" w14:textId="77777777" w:rsidR="00466DA7" w:rsidRDefault="00466DA7">
      <w:r>
        <w:separator/>
      </w:r>
    </w:p>
  </w:footnote>
  <w:footnote w:type="continuationSeparator" w:id="0">
    <w:p w14:paraId="6E207339" w14:textId="77777777" w:rsidR="00466DA7" w:rsidRDefault="0046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26500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963585390">
    <w:abstractNumId w:val="2"/>
  </w:num>
  <w:num w:numId="3" w16cid:durableId="89424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0D59"/>
    <w:rsid w:val="0001539F"/>
    <w:rsid w:val="0001721B"/>
    <w:rsid w:val="000230F1"/>
    <w:rsid w:val="000851C9"/>
    <w:rsid w:val="00087FD9"/>
    <w:rsid w:val="00095C56"/>
    <w:rsid w:val="000A33AA"/>
    <w:rsid w:val="000B731F"/>
    <w:rsid w:val="000C05B7"/>
    <w:rsid w:val="000C2E18"/>
    <w:rsid w:val="000C3F77"/>
    <w:rsid w:val="000C4A93"/>
    <w:rsid w:val="000C4AD3"/>
    <w:rsid w:val="000C5C5F"/>
    <w:rsid w:val="000E417A"/>
    <w:rsid w:val="000E4BEE"/>
    <w:rsid w:val="000E661F"/>
    <w:rsid w:val="000E7459"/>
    <w:rsid w:val="000F4C0F"/>
    <w:rsid w:val="0010214F"/>
    <w:rsid w:val="00104F31"/>
    <w:rsid w:val="001258BE"/>
    <w:rsid w:val="00130D7E"/>
    <w:rsid w:val="00140D22"/>
    <w:rsid w:val="00142024"/>
    <w:rsid w:val="00146A9C"/>
    <w:rsid w:val="00162F03"/>
    <w:rsid w:val="00163A91"/>
    <w:rsid w:val="001670C8"/>
    <w:rsid w:val="001702AD"/>
    <w:rsid w:val="0017075B"/>
    <w:rsid w:val="00174464"/>
    <w:rsid w:val="0018053C"/>
    <w:rsid w:val="00180621"/>
    <w:rsid w:val="00180C1C"/>
    <w:rsid w:val="001812CA"/>
    <w:rsid w:val="00181C29"/>
    <w:rsid w:val="00181DE3"/>
    <w:rsid w:val="00184DDA"/>
    <w:rsid w:val="00194570"/>
    <w:rsid w:val="001956B8"/>
    <w:rsid w:val="001A615F"/>
    <w:rsid w:val="001B28A8"/>
    <w:rsid w:val="001B415A"/>
    <w:rsid w:val="001B424B"/>
    <w:rsid w:val="001B57D7"/>
    <w:rsid w:val="001C0269"/>
    <w:rsid w:val="001C421C"/>
    <w:rsid w:val="001D5649"/>
    <w:rsid w:val="001D79A8"/>
    <w:rsid w:val="001E067F"/>
    <w:rsid w:val="001E6154"/>
    <w:rsid w:val="001E6A15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1196"/>
    <w:rsid w:val="00232B02"/>
    <w:rsid w:val="00245DE1"/>
    <w:rsid w:val="002545BF"/>
    <w:rsid w:val="002556DD"/>
    <w:rsid w:val="002632E5"/>
    <w:rsid w:val="002650C8"/>
    <w:rsid w:val="00272082"/>
    <w:rsid w:val="00277B4A"/>
    <w:rsid w:val="00286B70"/>
    <w:rsid w:val="00291DE3"/>
    <w:rsid w:val="00294EDD"/>
    <w:rsid w:val="002A753A"/>
    <w:rsid w:val="002C4C21"/>
    <w:rsid w:val="002F11D9"/>
    <w:rsid w:val="002F2963"/>
    <w:rsid w:val="002F5769"/>
    <w:rsid w:val="00304533"/>
    <w:rsid w:val="00305B4C"/>
    <w:rsid w:val="0030697D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C0C4B"/>
    <w:rsid w:val="003C185C"/>
    <w:rsid w:val="003D3CCC"/>
    <w:rsid w:val="003D5732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3532"/>
    <w:rsid w:val="00434C7E"/>
    <w:rsid w:val="00440FDD"/>
    <w:rsid w:val="0044289E"/>
    <w:rsid w:val="004525E1"/>
    <w:rsid w:val="004559D3"/>
    <w:rsid w:val="00463561"/>
    <w:rsid w:val="00466DA7"/>
    <w:rsid w:val="00471328"/>
    <w:rsid w:val="004720FA"/>
    <w:rsid w:val="00486BBE"/>
    <w:rsid w:val="004B203B"/>
    <w:rsid w:val="004B3B06"/>
    <w:rsid w:val="004C0EA0"/>
    <w:rsid w:val="004C4277"/>
    <w:rsid w:val="004D1F82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767D1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F4E55"/>
    <w:rsid w:val="006F7DD1"/>
    <w:rsid w:val="00705D68"/>
    <w:rsid w:val="007122E6"/>
    <w:rsid w:val="00720D6D"/>
    <w:rsid w:val="00720E57"/>
    <w:rsid w:val="00724026"/>
    <w:rsid w:val="00724BEA"/>
    <w:rsid w:val="00736007"/>
    <w:rsid w:val="007443A2"/>
    <w:rsid w:val="0074701F"/>
    <w:rsid w:val="00760EDC"/>
    <w:rsid w:val="007611D0"/>
    <w:rsid w:val="00762E78"/>
    <w:rsid w:val="00771F13"/>
    <w:rsid w:val="00773075"/>
    <w:rsid w:val="00786BB1"/>
    <w:rsid w:val="00786C26"/>
    <w:rsid w:val="007A6D51"/>
    <w:rsid w:val="007B2DBD"/>
    <w:rsid w:val="007B3109"/>
    <w:rsid w:val="007B4E57"/>
    <w:rsid w:val="007B72D5"/>
    <w:rsid w:val="007B78E8"/>
    <w:rsid w:val="007D28CA"/>
    <w:rsid w:val="007E06BB"/>
    <w:rsid w:val="007E4435"/>
    <w:rsid w:val="007E5480"/>
    <w:rsid w:val="00800F6A"/>
    <w:rsid w:val="0080513A"/>
    <w:rsid w:val="00807D67"/>
    <w:rsid w:val="00830C43"/>
    <w:rsid w:val="00840088"/>
    <w:rsid w:val="00840B4A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D4239"/>
    <w:rsid w:val="008D5723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368DA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229A"/>
    <w:rsid w:val="00993D0D"/>
    <w:rsid w:val="009978F4"/>
    <w:rsid w:val="009B47DD"/>
    <w:rsid w:val="009B5CEA"/>
    <w:rsid w:val="009C5B81"/>
    <w:rsid w:val="009C6F87"/>
    <w:rsid w:val="009D300B"/>
    <w:rsid w:val="009E5E5C"/>
    <w:rsid w:val="009E6FC3"/>
    <w:rsid w:val="00A004C4"/>
    <w:rsid w:val="00A018A0"/>
    <w:rsid w:val="00A029E7"/>
    <w:rsid w:val="00A108DB"/>
    <w:rsid w:val="00A11F84"/>
    <w:rsid w:val="00A17558"/>
    <w:rsid w:val="00A24050"/>
    <w:rsid w:val="00A24489"/>
    <w:rsid w:val="00A2581D"/>
    <w:rsid w:val="00A3515C"/>
    <w:rsid w:val="00A60694"/>
    <w:rsid w:val="00A76779"/>
    <w:rsid w:val="00A86E2C"/>
    <w:rsid w:val="00AB4D14"/>
    <w:rsid w:val="00AB77FB"/>
    <w:rsid w:val="00AB7930"/>
    <w:rsid w:val="00AE1B9E"/>
    <w:rsid w:val="00AE4257"/>
    <w:rsid w:val="00AE51EF"/>
    <w:rsid w:val="00AF46AF"/>
    <w:rsid w:val="00AF50EF"/>
    <w:rsid w:val="00B024BA"/>
    <w:rsid w:val="00B06CCF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26EF2"/>
    <w:rsid w:val="00C313DA"/>
    <w:rsid w:val="00C41993"/>
    <w:rsid w:val="00C435AF"/>
    <w:rsid w:val="00C441DA"/>
    <w:rsid w:val="00C44607"/>
    <w:rsid w:val="00C54EF3"/>
    <w:rsid w:val="00C55169"/>
    <w:rsid w:val="00C60722"/>
    <w:rsid w:val="00C639FC"/>
    <w:rsid w:val="00C77BDC"/>
    <w:rsid w:val="00C91D54"/>
    <w:rsid w:val="00C95E79"/>
    <w:rsid w:val="00C96A6C"/>
    <w:rsid w:val="00CB70B1"/>
    <w:rsid w:val="00CB7879"/>
    <w:rsid w:val="00CE4D8E"/>
    <w:rsid w:val="00CE6324"/>
    <w:rsid w:val="00CE7C6D"/>
    <w:rsid w:val="00CF5279"/>
    <w:rsid w:val="00D0397B"/>
    <w:rsid w:val="00D0431D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A65BA"/>
    <w:rsid w:val="00DB7438"/>
    <w:rsid w:val="00DC53CF"/>
    <w:rsid w:val="00DD038E"/>
    <w:rsid w:val="00DE3BC7"/>
    <w:rsid w:val="00DE3DFA"/>
    <w:rsid w:val="00E01675"/>
    <w:rsid w:val="00E04E31"/>
    <w:rsid w:val="00E07556"/>
    <w:rsid w:val="00E12D44"/>
    <w:rsid w:val="00E211D9"/>
    <w:rsid w:val="00E2671D"/>
    <w:rsid w:val="00E26F68"/>
    <w:rsid w:val="00E411B3"/>
    <w:rsid w:val="00E6024D"/>
    <w:rsid w:val="00E60591"/>
    <w:rsid w:val="00E65415"/>
    <w:rsid w:val="00E655B9"/>
    <w:rsid w:val="00E66C6E"/>
    <w:rsid w:val="00E92C27"/>
    <w:rsid w:val="00EA05AD"/>
    <w:rsid w:val="00EB6724"/>
    <w:rsid w:val="00EC0A31"/>
    <w:rsid w:val="00ED118D"/>
    <w:rsid w:val="00EF03CB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839DE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61D53AD9-9B9D-4D40-8117-AD169CF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434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2838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2024-09-19T11:41:00Z</cp:lastPrinted>
  <dcterms:created xsi:type="dcterms:W3CDTF">2024-11-27T10:55:00Z</dcterms:created>
  <dcterms:modified xsi:type="dcterms:W3CDTF">2024-11-27T10:55:00Z</dcterms:modified>
</cp:coreProperties>
</file>